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180"/>
        <w:gridCol w:w="254"/>
      </w:tblGrid>
      <w:tr w:rsidR="73F8277C" w14:paraId="49875767" w14:textId="77777777" w:rsidTr="41717354">
        <w:trPr>
          <w:gridAfter w:val="1"/>
          <w:wAfter w:w="249" w:type="dxa"/>
          <w:jc w:val="center"/>
        </w:trPr>
        <w:tc>
          <w:tcPr>
            <w:tcW w:w="9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360C5A" w14:textId="0518C6B3" w:rsidR="31A0903E" w:rsidRDefault="31A0903E" w:rsidP="73F8277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D0649A" wp14:editId="307E82BA">
                  <wp:extent cx="1725216" cy="800100"/>
                  <wp:effectExtent l="0" t="0" r="0" b="0"/>
                  <wp:docPr id="907845759" name="Picture 907845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1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3B7D08" w:rsidRPr="003B7D08" w14:paraId="40116E3C" w14:textId="77777777" w:rsidTr="41717354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4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0BB87FF4" w14:textId="08ACB715" w:rsidR="003B7D08" w:rsidRPr="003B7D08" w:rsidRDefault="003B7D08" w:rsidP="000C7BA8">
            <w:pPr>
              <w:spacing w:line="276" w:lineRule="auto"/>
              <w:rPr>
                <w:rFonts w:ascii="Arial" w:hAnsi="Arial" w:cs="Arial"/>
              </w:rPr>
            </w:pPr>
            <w:r w:rsidRPr="41717354">
              <w:rPr>
                <w:rFonts w:ascii="Arial" w:hAnsi="Arial" w:cs="Arial"/>
              </w:rPr>
              <w:t>Greater Wellington Regional Council</w:t>
            </w:r>
            <w:r w:rsidR="003244E0" w:rsidRPr="41717354">
              <w:rPr>
                <w:rFonts w:ascii="Arial" w:hAnsi="Arial" w:cs="Arial"/>
              </w:rPr>
              <w:t xml:space="preserve">                                                               </w:t>
            </w:r>
            <w:r w:rsidR="00E00AB3">
              <w:rPr>
                <w:rFonts w:ascii="Arial" w:hAnsi="Arial" w:cs="Arial"/>
              </w:rPr>
              <w:t>2</w:t>
            </w:r>
            <w:r w:rsidR="00554C73">
              <w:rPr>
                <w:rFonts w:ascii="Arial" w:hAnsi="Arial" w:cs="Arial"/>
              </w:rPr>
              <w:t>4</w:t>
            </w:r>
            <w:r w:rsidR="00E00AB3">
              <w:rPr>
                <w:rFonts w:ascii="Arial" w:hAnsi="Arial" w:cs="Arial"/>
              </w:rPr>
              <w:t xml:space="preserve"> February 2023</w:t>
            </w:r>
          </w:p>
        </w:tc>
      </w:tr>
      <w:tr w:rsidR="003B7D08" w:rsidRPr="003B7D08" w14:paraId="6E22F50A" w14:textId="77777777" w:rsidTr="41717354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4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77BECF48" w14:textId="77777777" w:rsidR="003B7D08" w:rsidRPr="003B7D08" w:rsidRDefault="00D51FCC" w:rsidP="000C7B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Consents Management</w:t>
            </w:r>
          </w:p>
        </w:tc>
      </w:tr>
      <w:tr w:rsidR="003B7D08" w:rsidRPr="003B7D08" w14:paraId="27767C52" w14:textId="77777777" w:rsidTr="41717354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4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4E1F7273" w14:textId="77777777" w:rsidR="003B7D08" w:rsidRPr="003B7D08" w:rsidRDefault="003B7D08" w:rsidP="000C7BA8">
            <w:pPr>
              <w:spacing w:line="276" w:lineRule="auto"/>
              <w:rPr>
                <w:rFonts w:ascii="Arial" w:hAnsi="Arial" w:cs="Arial"/>
              </w:rPr>
            </w:pPr>
            <w:r w:rsidRPr="003B7D08">
              <w:rPr>
                <w:rFonts w:ascii="Arial" w:hAnsi="Arial" w:cs="Arial"/>
              </w:rPr>
              <w:t>PO Box 11 646</w:t>
            </w:r>
          </w:p>
        </w:tc>
      </w:tr>
      <w:tr w:rsidR="003B7D08" w:rsidRPr="003B7D08" w14:paraId="26DE32BE" w14:textId="77777777" w:rsidTr="41717354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4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078C27C4" w14:textId="77777777" w:rsidR="003B7D08" w:rsidRPr="003B7D08" w:rsidRDefault="003B7D08" w:rsidP="000C7BA8">
            <w:pPr>
              <w:spacing w:line="276" w:lineRule="auto"/>
              <w:rPr>
                <w:rFonts w:ascii="Arial" w:hAnsi="Arial" w:cs="Arial"/>
              </w:rPr>
            </w:pPr>
            <w:r w:rsidRPr="003B7D08">
              <w:rPr>
                <w:rFonts w:ascii="Arial" w:hAnsi="Arial" w:cs="Arial"/>
              </w:rPr>
              <w:t>WELLINGTON</w:t>
            </w:r>
          </w:p>
        </w:tc>
      </w:tr>
      <w:tr w:rsidR="003B7D08" w:rsidRPr="003B7D08" w14:paraId="74860C74" w14:textId="77777777" w:rsidTr="41717354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4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354D60C4" w14:textId="77777777" w:rsidR="003B7D08" w:rsidRPr="003B7D08" w:rsidRDefault="003B7D08" w:rsidP="000C7BA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7D08" w:rsidRPr="003B7D08" w14:paraId="5B9AD807" w14:textId="77777777" w:rsidTr="41717354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4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5598A265" w14:textId="4A0DF25E" w:rsidR="003B7D08" w:rsidRPr="003B7D08" w:rsidRDefault="003B7D08" w:rsidP="00D51FCC">
            <w:pPr>
              <w:spacing w:line="276" w:lineRule="auto"/>
              <w:rPr>
                <w:rFonts w:ascii="Arial" w:hAnsi="Arial" w:cs="Arial"/>
              </w:rPr>
            </w:pPr>
            <w:r w:rsidRPr="003B7D08">
              <w:rPr>
                <w:rFonts w:ascii="Arial" w:hAnsi="Arial" w:cs="Arial"/>
              </w:rPr>
              <w:t xml:space="preserve">For the attention of: </w:t>
            </w:r>
            <w:r w:rsidR="00F753BC" w:rsidRPr="00FE34ED">
              <w:rPr>
                <w:rFonts w:ascii="Arial" w:hAnsi="Arial" w:cs="Arial"/>
              </w:rPr>
              <w:t>Senior Resource Advisor, Environmental Regulation</w:t>
            </w:r>
          </w:p>
        </w:tc>
      </w:tr>
      <w:tr w:rsidR="003B7D08" w:rsidRPr="003B7D08" w14:paraId="67C1AB77" w14:textId="77777777" w:rsidTr="41717354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94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5E5E6E7D" w14:textId="77777777" w:rsidR="003B7D08" w:rsidRPr="004160B4" w:rsidRDefault="003B7D08" w:rsidP="000C7BA8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W w:w="95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F9647C" w:rsidRPr="00F9647C" w14:paraId="293EC75B" w14:textId="77777777" w:rsidTr="004160B4">
        <w:trPr>
          <w:trHeight w:val="331"/>
        </w:trPr>
        <w:tc>
          <w:tcPr>
            <w:tcW w:w="9558" w:type="dxa"/>
            <w:tcBorders>
              <w:bottom w:val="single" w:sz="4" w:space="0" w:color="auto"/>
            </w:tcBorders>
          </w:tcPr>
          <w:p w14:paraId="0BDBF051" w14:textId="64F84EEF" w:rsidR="00F9647C" w:rsidRPr="00F9647C" w:rsidRDefault="00554C73" w:rsidP="00D51FCC">
            <w:pPr>
              <w:spacing w:after="80"/>
              <w:ind w:right="-33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br/>
            </w:r>
            <w:r w:rsidR="00F9647C" w:rsidRPr="00F9647C">
              <w:rPr>
                <w:rFonts w:ascii="Arial" w:hAnsi="Arial" w:cs="Arial"/>
                <w:b/>
              </w:rPr>
              <w:t xml:space="preserve">RESOURCE CONSENT </w:t>
            </w:r>
            <w:r w:rsidR="000C7BA8" w:rsidRPr="003B7D08">
              <w:rPr>
                <w:rFonts w:ascii="Arial" w:hAnsi="Arial" w:cs="Arial"/>
                <w:b/>
              </w:rPr>
              <w:t>WGN</w:t>
            </w:r>
            <w:r w:rsidR="00D51FCC">
              <w:rPr>
                <w:rFonts w:ascii="Arial" w:hAnsi="Arial" w:cs="Arial"/>
                <w:b/>
              </w:rPr>
              <w:t>970255</w:t>
            </w:r>
            <w:r w:rsidR="000C7BA8" w:rsidRPr="003B7D08">
              <w:rPr>
                <w:rFonts w:ascii="Arial" w:hAnsi="Arial" w:cs="Arial"/>
                <w:b/>
              </w:rPr>
              <w:t xml:space="preserve"> </w:t>
            </w:r>
            <w:r w:rsidR="000C7BA8">
              <w:rPr>
                <w:rFonts w:ascii="Arial" w:hAnsi="Arial" w:cs="Arial"/>
                <w:b/>
              </w:rPr>
              <w:t>[</w:t>
            </w:r>
            <w:r w:rsidR="00D51FCC">
              <w:rPr>
                <w:rFonts w:ascii="Arial" w:hAnsi="Arial" w:cs="Arial"/>
                <w:b/>
              </w:rPr>
              <w:t xml:space="preserve">2656, </w:t>
            </w:r>
            <w:r w:rsidR="004160B4">
              <w:rPr>
                <w:rFonts w:ascii="Arial" w:hAnsi="Arial" w:cs="Arial"/>
                <w:b/>
              </w:rPr>
              <w:t>27633</w:t>
            </w:r>
            <w:r w:rsidR="000C7BA8">
              <w:rPr>
                <w:rFonts w:ascii="Arial" w:hAnsi="Arial" w:cs="Arial"/>
                <w:b/>
              </w:rPr>
              <w:t xml:space="preserve">] </w:t>
            </w:r>
            <w:r w:rsidR="00F9647C" w:rsidRPr="00F9647C">
              <w:rPr>
                <w:rFonts w:ascii="Arial" w:hAnsi="Arial" w:cs="Arial"/>
                <w:b/>
              </w:rPr>
              <w:t xml:space="preserve">– </w:t>
            </w:r>
            <w:r w:rsidR="00D51FCC">
              <w:rPr>
                <w:rFonts w:ascii="Arial" w:hAnsi="Arial" w:cs="Arial"/>
                <w:b/>
              </w:rPr>
              <w:t>Paraparaumu WWTP</w:t>
            </w:r>
            <w:r w:rsidR="000C7BA8">
              <w:rPr>
                <w:rFonts w:ascii="Arial" w:hAnsi="Arial" w:cs="Arial"/>
                <w:b/>
              </w:rPr>
              <w:t xml:space="preserve"> </w:t>
            </w:r>
            <w:r w:rsidR="00D51FCC">
              <w:rPr>
                <w:rFonts w:ascii="Arial" w:hAnsi="Arial" w:cs="Arial"/>
                <w:b/>
              </w:rPr>
              <w:t>– Discharges</w:t>
            </w:r>
          </w:p>
          <w:p w14:paraId="0F9EFF1D" w14:textId="77777777" w:rsidR="000C7BA8" w:rsidRDefault="000C7BA8" w:rsidP="00D51FCC">
            <w:pPr>
              <w:ind w:right="-334"/>
              <w:rPr>
                <w:rFonts w:ascii="Arial" w:hAnsi="Arial" w:cs="Arial"/>
                <w:sz w:val="20"/>
              </w:rPr>
            </w:pPr>
            <w:r w:rsidRPr="004428B0">
              <w:rPr>
                <w:rFonts w:ascii="Arial" w:hAnsi="Arial" w:cs="Arial"/>
                <w:sz w:val="20"/>
              </w:rPr>
              <w:t xml:space="preserve">Consent to </w:t>
            </w:r>
            <w:r w:rsidR="00D51FCC">
              <w:rPr>
                <w:rFonts w:ascii="Arial" w:hAnsi="Arial" w:cs="Arial"/>
                <w:sz w:val="20"/>
              </w:rPr>
              <w:t>Discharge Treated Wastewater from the Plant to the Mazengarb Drain and to Air from All Facilities</w:t>
            </w:r>
            <w:r w:rsidRPr="004428B0">
              <w:rPr>
                <w:rFonts w:ascii="Arial" w:hAnsi="Arial" w:cs="Arial"/>
                <w:sz w:val="20"/>
              </w:rPr>
              <w:t>.</w:t>
            </w:r>
          </w:p>
          <w:p w14:paraId="61ADAB0A" w14:textId="77777777" w:rsidR="004160B4" w:rsidRPr="003B7D08" w:rsidRDefault="004160B4" w:rsidP="004160B4">
            <w:pPr>
              <w:spacing w:after="80"/>
              <w:ind w:right="-334"/>
              <w:rPr>
                <w:rFonts w:ascii="Arial" w:hAnsi="Arial" w:cs="Arial"/>
                <w:b/>
              </w:rPr>
            </w:pPr>
            <w:r w:rsidRPr="003B7D08">
              <w:rPr>
                <w:rFonts w:ascii="Arial" w:hAnsi="Arial" w:cs="Arial"/>
                <w:b/>
              </w:rPr>
              <w:t>RESOURCE CONSENT WGN</w:t>
            </w:r>
            <w:r>
              <w:rPr>
                <w:rFonts w:ascii="Arial" w:hAnsi="Arial" w:cs="Arial"/>
                <w:b/>
              </w:rPr>
              <w:t>950035</w:t>
            </w:r>
            <w:r w:rsidRPr="003B7D0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[2655] </w:t>
            </w:r>
            <w:r w:rsidRPr="003B7D08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Paraparaumu WWTP – Overflow Basin </w:t>
            </w:r>
          </w:p>
          <w:p w14:paraId="5E877E9D" w14:textId="14A59C32" w:rsidR="004160B4" w:rsidRDefault="004160B4" w:rsidP="004160B4">
            <w:pPr>
              <w:ind w:right="-334"/>
              <w:rPr>
                <w:rFonts w:ascii="Arial" w:hAnsi="Arial" w:cs="Arial"/>
                <w:sz w:val="20"/>
              </w:rPr>
            </w:pPr>
            <w:r w:rsidRPr="004428B0">
              <w:rPr>
                <w:rFonts w:ascii="Arial" w:hAnsi="Arial" w:cs="Arial"/>
                <w:sz w:val="20"/>
              </w:rPr>
              <w:t xml:space="preserve">Consent to </w:t>
            </w:r>
            <w:r>
              <w:rPr>
                <w:rFonts w:ascii="Arial" w:hAnsi="Arial" w:cs="Arial"/>
                <w:sz w:val="20"/>
              </w:rPr>
              <w:t xml:space="preserve">Discharge (to Land)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by the </w:t>
            </w:r>
            <w:r w:rsidR="00DE2D72">
              <w:rPr>
                <w:rFonts w:ascii="Arial" w:hAnsi="Arial" w:cs="Arial"/>
                <w:sz w:val="20"/>
              </w:rPr>
              <w:t>u</w:t>
            </w:r>
            <w:r w:rsidRPr="004428B0">
              <w:rPr>
                <w:rFonts w:ascii="Arial" w:hAnsi="Arial" w:cs="Arial"/>
                <w:sz w:val="20"/>
              </w:rPr>
              <w:t>se</w:t>
            </w:r>
            <w:r>
              <w:rPr>
                <w:rFonts w:ascii="Arial" w:hAnsi="Arial" w:cs="Arial"/>
                <w:sz w:val="20"/>
              </w:rPr>
              <w:t xml:space="preserve">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Unlined Storage Area on the WWTP Site</w:t>
            </w:r>
            <w:r w:rsidRPr="004428B0">
              <w:rPr>
                <w:rFonts w:ascii="Arial" w:hAnsi="Arial" w:cs="Arial"/>
                <w:sz w:val="20"/>
              </w:rPr>
              <w:t>.</w:t>
            </w:r>
          </w:p>
          <w:p w14:paraId="0F114107" w14:textId="77777777" w:rsidR="00F9647C" w:rsidRDefault="000C7BA8" w:rsidP="004160B4">
            <w:pPr>
              <w:spacing w:after="120"/>
              <w:ind w:right="-331"/>
              <w:rPr>
                <w:rFonts w:ascii="Arial" w:hAnsi="Arial" w:cs="Arial"/>
                <w:b/>
              </w:rPr>
            </w:pPr>
            <w:r w:rsidRPr="00F9647C">
              <w:rPr>
                <w:rFonts w:ascii="Arial" w:hAnsi="Arial" w:cs="Arial"/>
                <w:b/>
              </w:rPr>
              <w:t xml:space="preserve">RESOURCE CONSENT </w:t>
            </w:r>
            <w:r w:rsidR="004160B4" w:rsidRPr="004160B4">
              <w:rPr>
                <w:rFonts w:ascii="Arial" w:hAnsi="Arial" w:cs="Arial"/>
                <w:b/>
              </w:rPr>
              <w:t>WGN030149</w:t>
            </w:r>
            <w:r w:rsidR="004160B4">
              <w:rPr>
                <w:rFonts w:ascii="Arial" w:hAnsi="Arial" w:cs="Arial"/>
                <w:b/>
              </w:rPr>
              <w:t xml:space="preserve"> </w:t>
            </w:r>
            <w:r w:rsidR="004160B4" w:rsidRPr="004160B4">
              <w:rPr>
                <w:rFonts w:ascii="Arial" w:hAnsi="Arial" w:cs="Arial"/>
                <w:b/>
              </w:rPr>
              <w:t>[22566]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9647C">
              <w:rPr>
                <w:rFonts w:ascii="Arial" w:hAnsi="Arial" w:cs="Arial"/>
                <w:b/>
              </w:rPr>
              <w:t xml:space="preserve">– </w:t>
            </w:r>
            <w:r w:rsidR="004160B4">
              <w:rPr>
                <w:rFonts w:ascii="Arial" w:hAnsi="Arial" w:cs="Arial"/>
                <w:b/>
              </w:rPr>
              <w:t>Paraparaumu WWTP – Overflow Basin</w:t>
            </w:r>
          </w:p>
          <w:p w14:paraId="23F863EA" w14:textId="77777777" w:rsidR="000C7BA8" w:rsidRDefault="00AA5059" w:rsidP="004160B4">
            <w:pPr>
              <w:ind w:right="-3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Consent to </w:t>
            </w:r>
            <w:r w:rsidR="004160B4">
              <w:rPr>
                <w:rFonts w:ascii="Arial" w:hAnsi="Arial" w:cs="Arial"/>
                <w:sz w:val="20"/>
              </w:rPr>
              <w:t>D</w:t>
            </w:r>
            <w:r w:rsidR="004160B4" w:rsidRPr="004160B4">
              <w:rPr>
                <w:rFonts w:ascii="Arial" w:hAnsi="Arial" w:cs="Arial"/>
                <w:sz w:val="20"/>
              </w:rPr>
              <w:t xml:space="preserve">ischarge </w:t>
            </w:r>
            <w:r w:rsidR="004160B4">
              <w:rPr>
                <w:rFonts w:ascii="Arial" w:hAnsi="Arial" w:cs="Arial"/>
                <w:sz w:val="20"/>
              </w:rPr>
              <w:t>S</w:t>
            </w:r>
            <w:r w:rsidR="004160B4" w:rsidRPr="004160B4">
              <w:rPr>
                <w:rFonts w:ascii="Arial" w:hAnsi="Arial" w:cs="Arial"/>
                <w:sz w:val="20"/>
              </w:rPr>
              <w:t xml:space="preserve">creened </w:t>
            </w:r>
            <w:r w:rsidR="004160B4">
              <w:rPr>
                <w:rFonts w:ascii="Arial" w:hAnsi="Arial" w:cs="Arial"/>
                <w:sz w:val="20"/>
              </w:rPr>
              <w:t>D</w:t>
            </w:r>
            <w:r w:rsidR="004160B4" w:rsidRPr="004160B4">
              <w:rPr>
                <w:rFonts w:ascii="Arial" w:hAnsi="Arial" w:cs="Arial"/>
                <w:sz w:val="20"/>
              </w:rPr>
              <w:t xml:space="preserve">ilute </w:t>
            </w:r>
            <w:r w:rsidR="004160B4">
              <w:rPr>
                <w:rFonts w:ascii="Arial" w:hAnsi="Arial" w:cs="Arial"/>
                <w:sz w:val="20"/>
              </w:rPr>
              <w:t>W</w:t>
            </w:r>
            <w:r w:rsidR="004160B4" w:rsidRPr="004160B4">
              <w:rPr>
                <w:rFonts w:ascii="Arial" w:hAnsi="Arial" w:cs="Arial"/>
                <w:sz w:val="20"/>
              </w:rPr>
              <w:t xml:space="preserve">astewater as </w:t>
            </w:r>
            <w:r w:rsidR="004160B4">
              <w:rPr>
                <w:rFonts w:ascii="Arial" w:hAnsi="Arial" w:cs="Arial"/>
                <w:sz w:val="20"/>
              </w:rPr>
              <w:t>O</w:t>
            </w:r>
            <w:r w:rsidR="004160B4" w:rsidRPr="004160B4">
              <w:rPr>
                <w:rFonts w:ascii="Arial" w:hAnsi="Arial" w:cs="Arial"/>
                <w:sz w:val="20"/>
              </w:rPr>
              <w:t xml:space="preserve">verflow from the </w:t>
            </w:r>
            <w:r w:rsidR="004160B4">
              <w:rPr>
                <w:rFonts w:ascii="Arial" w:hAnsi="Arial" w:cs="Arial"/>
                <w:sz w:val="20"/>
              </w:rPr>
              <w:t>O</w:t>
            </w:r>
            <w:r w:rsidR="004160B4" w:rsidRPr="004160B4">
              <w:rPr>
                <w:rFonts w:ascii="Arial" w:hAnsi="Arial" w:cs="Arial"/>
                <w:sz w:val="20"/>
              </w:rPr>
              <w:t xml:space="preserve">verflow </w:t>
            </w:r>
            <w:r w:rsidR="004160B4">
              <w:rPr>
                <w:rFonts w:ascii="Arial" w:hAnsi="Arial" w:cs="Arial"/>
                <w:sz w:val="20"/>
              </w:rPr>
              <w:t>B</w:t>
            </w:r>
            <w:r w:rsidR="004160B4" w:rsidRPr="004160B4">
              <w:rPr>
                <w:rFonts w:ascii="Arial" w:hAnsi="Arial" w:cs="Arial"/>
                <w:sz w:val="20"/>
              </w:rPr>
              <w:t xml:space="preserve">asin at the WWTP to </w:t>
            </w:r>
            <w:r w:rsidR="004160B4">
              <w:rPr>
                <w:rFonts w:ascii="Arial" w:hAnsi="Arial" w:cs="Arial"/>
                <w:sz w:val="20"/>
              </w:rPr>
              <w:br/>
            </w:r>
            <w:r w:rsidR="004160B4" w:rsidRPr="004160B4">
              <w:rPr>
                <w:rFonts w:ascii="Arial" w:hAnsi="Arial" w:cs="Arial"/>
                <w:sz w:val="20"/>
              </w:rPr>
              <w:t>the Mazengarb Drain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B1DCE98" w14:textId="77777777" w:rsidR="004160B4" w:rsidRDefault="004160B4" w:rsidP="000409E2">
            <w:pPr>
              <w:spacing w:after="120"/>
              <w:ind w:right="-335"/>
              <w:rPr>
                <w:rFonts w:ascii="Arial" w:hAnsi="Arial" w:cs="Arial"/>
                <w:b/>
              </w:rPr>
            </w:pPr>
            <w:r w:rsidRPr="00F9647C">
              <w:rPr>
                <w:rFonts w:ascii="Arial" w:hAnsi="Arial" w:cs="Arial"/>
                <w:b/>
              </w:rPr>
              <w:t xml:space="preserve">RESOURCE CONSENT </w:t>
            </w:r>
            <w:r w:rsidRPr="004160B4">
              <w:rPr>
                <w:rFonts w:ascii="Arial" w:hAnsi="Arial" w:cs="Arial"/>
                <w:b/>
              </w:rPr>
              <w:t>WGN</w:t>
            </w:r>
            <w:r>
              <w:rPr>
                <w:rFonts w:ascii="Arial" w:hAnsi="Arial" w:cs="Arial"/>
                <w:b/>
              </w:rPr>
              <w:t>1</w:t>
            </w:r>
            <w:r w:rsidRPr="004160B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0218 </w:t>
            </w:r>
            <w:r w:rsidRPr="004160B4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32196</w:t>
            </w:r>
            <w:r w:rsidRPr="004160B4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9647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Paraparaumu WWTP – Sludge Drying</w:t>
            </w:r>
          </w:p>
          <w:p w14:paraId="118B54BE" w14:textId="77777777" w:rsidR="004160B4" w:rsidRPr="00F9647C" w:rsidRDefault="004160B4" w:rsidP="004160B4">
            <w:pPr>
              <w:ind w:right="-3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Consent to D</w:t>
            </w:r>
            <w:r w:rsidRPr="004160B4">
              <w:rPr>
                <w:rFonts w:ascii="Arial" w:hAnsi="Arial" w:cs="Arial"/>
                <w:sz w:val="20"/>
              </w:rPr>
              <w:t>ischarge</w:t>
            </w:r>
            <w:r>
              <w:rPr>
                <w:rFonts w:ascii="Arial" w:hAnsi="Arial" w:cs="Arial"/>
                <w:sz w:val="20"/>
              </w:rPr>
              <w:t xml:space="preserve"> to Air from the Boiler and Biofilter Associated with Sludge Handling</w:t>
            </w:r>
          </w:p>
        </w:tc>
      </w:tr>
    </w:tbl>
    <w:p w14:paraId="6872A8BA" w14:textId="35FE14D0" w:rsidR="003B7D08" w:rsidRPr="009E066E" w:rsidRDefault="00F106C1" w:rsidP="41717354">
      <w:pPr>
        <w:spacing w:before="120" w:after="240"/>
        <w:ind w:right="-30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3B7D08" w:rsidRPr="41717354">
        <w:rPr>
          <w:rFonts w:ascii="Arial" w:hAnsi="Arial" w:cs="Arial"/>
          <w:b/>
          <w:bCs/>
          <w:sz w:val="24"/>
          <w:szCs w:val="24"/>
        </w:rPr>
        <w:t>-Monthly</w:t>
      </w:r>
      <w:r w:rsidR="0051225D" w:rsidRPr="41717354">
        <w:rPr>
          <w:rFonts w:ascii="Arial" w:hAnsi="Arial" w:cs="Arial"/>
          <w:b/>
          <w:bCs/>
          <w:sz w:val="24"/>
          <w:szCs w:val="24"/>
        </w:rPr>
        <w:t xml:space="preserve"> Operation Report to end of </w:t>
      </w:r>
      <w:r>
        <w:rPr>
          <w:rFonts w:ascii="Arial" w:hAnsi="Arial" w:cs="Arial"/>
          <w:b/>
          <w:bCs/>
          <w:sz w:val="24"/>
          <w:szCs w:val="24"/>
        </w:rPr>
        <w:t>December</w:t>
      </w:r>
      <w:r w:rsidR="00F753BC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E07CCA" w:rsidRPr="41717354">
        <w:rPr>
          <w:rFonts w:ascii="Arial" w:hAnsi="Arial" w:cs="Arial"/>
          <w:b/>
          <w:bCs/>
          <w:sz w:val="24"/>
          <w:szCs w:val="24"/>
        </w:rPr>
        <w:t xml:space="preserve"> (Q</w:t>
      </w:r>
      <w:r>
        <w:rPr>
          <w:rFonts w:ascii="Arial" w:hAnsi="Arial" w:cs="Arial"/>
          <w:b/>
          <w:bCs/>
          <w:sz w:val="24"/>
          <w:szCs w:val="24"/>
        </w:rPr>
        <w:t>1 and Q2</w:t>
      </w:r>
      <w:r w:rsidR="00E07CCA" w:rsidRPr="41717354">
        <w:rPr>
          <w:rFonts w:ascii="Arial" w:hAnsi="Arial" w:cs="Arial"/>
          <w:b/>
          <w:bCs/>
          <w:sz w:val="24"/>
          <w:szCs w:val="24"/>
        </w:rPr>
        <w:t>)</w:t>
      </w:r>
      <w:r w:rsidR="00817922" w:rsidRPr="41717354">
        <w:rPr>
          <w:rFonts w:ascii="Arial" w:hAnsi="Arial" w:cs="Arial"/>
          <w:b/>
          <w:bCs/>
          <w:sz w:val="24"/>
          <w:szCs w:val="24"/>
        </w:rPr>
        <w:t xml:space="preserve"> – Paraparaumu WWTP</w:t>
      </w:r>
    </w:p>
    <w:p w14:paraId="11BFCA07" w14:textId="0A22DECB" w:rsidR="003B7D08" w:rsidRPr="004428B0" w:rsidRDefault="003B7D08" w:rsidP="00AD4339">
      <w:pPr>
        <w:spacing w:before="240"/>
        <w:ind w:right="-306"/>
        <w:rPr>
          <w:rFonts w:ascii="Arial" w:hAnsi="Arial" w:cs="Arial"/>
          <w:sz w:val="20"/>
        </w:rPr>
      </w:pPr>
      <w:r w:rsidRPr="004428B0">
        <w:rPr>
          <w:rFonts w:ascii="Arial" w:hAnsi="Arial" w:cs="Arial"/>
          <w:sz w:val="20"/>
        </w:rPr>
        <w:t xml:space="preserve">Dear </w:t>
      </w:r>
      <w:r w:rsidR="00F753BC" w:rsidRPr="00FE34ED">
        <w:rPr>
          <w:rFonts w:ascii="Arial" w:hAnsi="Arial" w:cs="Arial"/>
          <w:sz w:val="20"/>
        </w:rPr>
        <w:t>Claire McKevitt</w:t>
      </w:r>
      <w:r w:rsidRPr="004428B0">
        <w:rPr>
          <w:rFonts w:ascii="Arial" w:hAnsi="Arial" w:cs="Arial"/>
          <w:sz w:val="20"/>
        </w:rPr>
        <w:t>,</w:t>
      </w:r>
    </w:p>
    <w:p w14:paraId="05B63BF3" w14:textId="64FBDE92" w:rsidR="003B7D08" w:rsidRDefault="004428B0" w:rsidP="41717354">
      <w:pPr>
        <w:ind w:right="-306"/>
        <w:rPr>
          <w:rFonts w:ascii="Arial" w:hAnsi="Arial" w:cs="Arial"/>
          <w:sz w:val="20"/>
          <w:szCs w:val="20"/>
        </w:rPr>
      </w:pPr>
      <w:r w:rsidRPr="41717354">
        <w:rPr>
          <w:rFonts w:ascii="Arial" w:hAnsi="Arial" w:cs="Arial"/>
          <w:sz w:val="20"/>
          <w:szCs w:val="20"/>
        </w:rPr>
        <w:t xml:space="preserve">This report covers the compliance information required under </w:t>
      </w:r>
      <w:r w:rsidR="00817922" w:rsidRPr="41717354">
        <w:rPr>
          <w:rFonts w:ascii="Arial" w:hAnsi="Arial" w:cs="Arial"/>
          <w:sz w:val="20"/>
          <w:szCs w:val="20"/>
        </w:rPr>
        <w:t xml:space="preserve">the </w:t>
      </w:r>
      <w:r w:rsidRPr="41717354">
        <w:rPr>
          <w:rFonts w:ascii="Arial" w:hAnsi="Arial" w:cs="Arial"/>
          <w:sz w:val="20"/>
          <w:szCs w:val="20"/>
        </w:rPr>
        <w:t>Condition</w:t>
      </w:r>
      <w:r w:rsidR="00895BA5" w:rsidRPr="41717354">
        <w:rPr>
          <w:rFonts w:ascii="Arial" w:hAnsi="Arial" w:cs="Arial"/>
          <w:sz w:val="20"/>
          <w:szCs w:val="20"/>
        </w:rPr>
        <w:t>s</w:t>
      </w:r>
      <w:r w:rsidRPr="41717354">
        <w:rPr>
          <w:rFonts w:ascii="Arial" w:hAnsi="Arial" w:cs="Arial"/>
          <w:sz w:val="20"/>
          <w:szCs w:val="20"/>
        </w:rPr>
        <w:t xml:space="preserve"> of the above Consent</w:t>
      </w:r>
      <w:r w:rsidR="00F9647C" w:rsidRPr="41717354">
        <w:rPr>
          <w:rFonts w:ascii="Arial" w:hAnsi="Arial" w:cs="Arial"/>
          <w:sz w:val="20"/>
          <w:szCs w:val="20"/>
        </w:rPr>
        <w:t>s</w:t>
      </w:r>
      <w:r w:rsidRPr="41717354">
        <w:rPr>
          <w:rFonts w:ascii="Arial" w:hAnsi="Arial" w:cs="Arial"/>
          <w:sz w:val="20"/>
          <w:szCs w:val="20"/>
        </w:rPr>
        <w:t xml:space="preserve"> </w:t>
      </w:r>
      <w:r w:rsidR="00817922" w:rsidRPr="41717354">
        <w:rPr>
          <w:rFonts w:ascii="Arial" w:hAnsi="Arial" w:cs="Arial"/>
          <w:sz w:val="20"/>
          <w:szCs w:val="20"/>
        </w:rPr>
        <w:t>relating to the Paraparaumu Wastewater Treatment Plant</w:t>
      </w:r>
      <w:r w:rsidR="00CC0A01" w:rsidRPr="41717354">
        <w:rPr>
          <w:rFonts w:ascii="Arial" w:hAnsi="Arial" w:cs="Arial"/>
          <w:sz w:val="20"/>
          <w:szCs w:val="20"/>
        </w:rPr>
        <w:t xml:space="preserve"> </w:t>
      </w:r>
      <w:r w:rsidR="008C6E34" w:rsidRPr="41717354">
        <w:rPr>
          <w:rFonts w:ascii="Arial" w:hAnsi="Arial" w:cs="Arial"/>
          <w:sz w:val="20"/>
          <w:szCs w:val="20"/>
        </w:rPr>
        <w:t xml:space="preserve">for the </w:t>
      </w:r>
      <w:r w:rsidR="00067E6B">
        <w:rPr>
          <w:rFonts w:ascii="Arial" w:hAnsi="Arial" w:cs="Arial"/>
          <w:sz w:val="20"/>
          <w:szCs w:val="20"/>
        </w:rPr>
        <w:t>six</w:t>
      </w:r>
      <w:r w:rsidR="008C6E34" w:rsidRPr="41717354">
        <w:rPr>
          <w:rFonts w:ascii="Arial" w:hAnsi="Arial" w:cs="Arial"/>
          <w:sz w:val="20"/>
          <w:szCs w:val="20"/>
        </w:rPr>
        <w:t xml:space="preserve"> months to</w:t>
      </w:r>
      <w:r w:rsidR="00CC0A01" w:rsidRPr="41717354">
        <w:rPr>
          <w:rFonts w:ascii="Arial" w:hAnsi="Arial" w:cs="Arial"/>
          <w:sz w:val="20"/>
          <w:szCs w:val="20"/>
        </w:rPr>
        <w:t xml:space="preserve"> end </w:t>
      </w:r>
      <w:r w:rsidR="00856482">
        <w:rPr>
          <w:rFonts w:ascii="Arial" w:hAnsi="Arial" w:cs="Arial"/>
          <w:sz w:val="20"/>
          <w:szCs w:val="20"/>
        </w:rPr>
        <w:t>December 2022</w:t>
      </w:r>
      <w:r w:rsidR="00895BA5" w:rsidRPr="41717354">
        <w:rPr>
          <w:rFonts w:ascii="Arial" w:hAnsi="Arial" w:cs="Arial"/>
          <w:sz w:val="20"/>
          <w:szCs w:val="20"/>
        </w:rPr>
        <w:t>.</w:t>
      </w:r>
      <w:r w:rsidR="00BC2A12">
        <w:rPr>
          <w:rFonts w:ascii="Arial" w:hAnsi="Arial" w:cs="Arial"/>
          <w:sz w:val="20"/>
          <w:szCs w:val="20"/>
        </w:rPr>
        <w:t xml:space="preserve"> Quarterly reporting will resume for Q3. </w:t>
      </w:r>
    </w:p>
    <w:p w14:paraId="3B267EBE" w14:textId="5CDA5F49" w:rsidR="00817922" w:rsidRDefault="004160B4" w:rsidP="00AD4339">
      <w:pPr>
        <w:spacing w:after="120"/>
        <w:ind w:right="-3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information is grouped by</w:t>
      </w:r>
      <w:r w:rsidR="003244E0">
        <w:rPr>
          <w:rFonts w:ascii="Arial" w:hAnsi="Arial" w:cs="Arial"/>
          <w:sz w:val="20"/>
        </w:rPr>
        <w:t>:</w:t>
      </w:r>
    </w:p>
    <w:p w14:paraId="4ED911F8" w14:textId="77777777" w:rsidR="004160B4" w:rsidRDefault="004160B4" w:rsidP="00AD4339">
      <w:pPr>
        <w:pStyle w:val="ListParagraph"/>
        <w:numPr>
          <w:ilvl w:val="0"/>
          <w:numId w:val="3"/>
        </w:numPr>
        <w:ind w:right="-3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Discharge performance parameters: BOD, SS, DO, pH, F-Coli, N, P</w:t>
      </w:r>
    </w:p>
    <w:p w14:paraId="789333DA" w14:textId="77777777" w:rsidR="004160B4" w:rsidRDefault="004160B4" w:rsidP="00AD4339">
      <w:pPr>
        <w:pStyle w:val="ListParagraph"/>
        <w:numPr>
          <w:ilvl w:val="0"/>
          <w:numId w:val="3"/>
        </w:numPr>
        <w:ind w:right="-3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Discharge volumes</w:t>
      </w:r>
      <w:r w:rsidR="009E066E">
        <w:rPr>
          <w:rFonts w:ascii="Arial" w:hAnsi="Arial" w:cs="Arial"/>
          <w:sz w:val="20"/>
        </w:rPr>
        <w:t xml:space="preserve"> (Paraparaumu &amp; Otaki WWTPs)</w:t>
      </w:r>
    </w:p>
    <w:p w14:paraId="42392D74" w14:textId="77777777" w:rsidR="004160B4" w:rsidRDefault="004160B4" w:rsidP="00AD4339">
      <w:pPr>
        <w:pStyle w:val="ListParagraph"/>
        <w:numPr>
          <w:ilvl w:val="0"/>
          <w:numId w:val="3"/>
        </w:numPr>
        <w:ind w:right="-3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Boiler performance indices (NB: Boiler Chamber Temperature)</w:t>
      </w:r>
    </w:p>
    <w:p w14:paraId="26918D57" w14:textId="77777777" w:rsidR="004160B4" w:rsidRPr="004160B4" w:rsidRDefault="004160B4" w:rsidP="00AD4339">
      <w:pPr>
        <w:pStyle w:val="ListParagraph"/>
        <w:numPr>
          <w:ilvl w:val="0"/>
          <w:numId w:val="3"/>
        </w:numPr>
        <w:ind w:right="-3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Groundwater bore performance </w:t>
      </w:r>
      <w:proofErr w:type="gramStart"/>
      <w:r>
        <w:rPr>
          <w:rFonts w:ascii="Arial" w:hAnsi="Arial" w:cs="Arial"/>
          <w:sz w:val="20"/>
        </w:rPr>
        <w:t>indices</w:t>
      </w:r>
      <w:proofErr w:type="gramEnd"/>
    </w:p>
    <w:p w14:paraId="38E8000C" w14:textId="1C8796E6" w:rsidR="004160B4" w:rsidRDefault="004160B4" w:rsidP="00AD4339">
      <w:pPr>
        <w:spacing w:after="120"/>
        <w:ind w:right="-3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Notable items </w:t>
      </w:r>
      <w:r w:rsidR="001960F7">
        <w:rPr>
          <w:rFonts w:ascii="Arial" w:hAnsi="Arial" w:cs="Arial"/>
          <w:sz w:val="20"/>
        </w:rPr>
        <w:t>from Q1 and Q2</w:t>
      </w:r>
      <w:r>
        <w:rPr>
          <w:rFonts w:ascii="Arial" w:hAnsi="Arial" w:cs="Arial"/>
          <w:sz w:val="20"/>
        </w:rPr>
        <w:t>:</w:t>
      </w:r>
    </w:p>
    <w:p w14:paraId="467AF567" w14:textId="6BF3137F" w:rsidR="006B6959" w:rsidRPr="009A61E7" w:rsidRDefault="000C7D87" w:rsidP="009A61E7">
      <w:pPr>
        <w:pStyle w:val="ListParagraph"/>
        <w:numPr>
          <w:ilvl w:val="0"/>
          <w:numId w:val="2"/>
        </w:numPr>
        <w:ind w:right="-306"/>
        <w:rPr>
          <w:sz w:val="20"/>
          <w:szCs w:val="20"/>
        </w:rPr>
      </w:pPr>
      <w:r w:rsidRPr="35857329">
        <w:rPr>
          <w:rFonts w:ascii="Arial" w:hAnsi="Arial" w:cs="Arial"/>
          <w:sz w:val="20"/>
          <w:szCs w:val="20"/>
        </w:rPr>
        <w:t xml:space="preserve">There </w:t>
      </w:r>
      <w:r w:rsidR="009A61E7">
        <w:rPr>
          <w:rFonts w:ascii="Arial" w:hAnsi="Arial" w:cs="Arial"/>
          <w:sz w:val="20"/>
          <w:szCs w:val="20"/>
        </w:rPr>
        <w:t>were</w:t>
      </w:r>
      <w:r w:rsidRPr="35857329">
        <w:rPr>
          <w:rFonts w:ascii="Arial" w:hAnsi="Arial" w:cs="Arial"/>
          <w:sz w:val="20"/>
          <w:szCs w:val="20"/>
        </w:rPr>
        <w:t xml:space="preserve"> no odour complaints for this Plant</w:t>
      </w:r>
      <w:r w:rsidR="009A61E7">
        <w:rPr>
          <w:rFonts w:ascii="Arial" w:hAnsi="Arial" w:cs="Arial"/>
          <w:sz w:val="20"/>
          <w:szCs w:val="20"/>
        </w:rPr>
        <w:t xml:space="preserve"> in Q1 and Q2</w:t>
      </w:r>
      <w:r w:rsidRPr="35857329">
        <w:rPr>
          <w:rFonts w:ascii="Arial" w:hAnsi="Arial" w:cs="Arial"/>
          <w:sz w:val="20"/>
          <w:szCs w:val="20"/>
        </w:rPr>
        <w:t>.</w:t>
      </w:r>
    </w:p>
    <w:p w14:paraId="1AA12746" w14:textId="0E5E7191" w:rsidR="00DA278D" w:rsidRPr="00DA278D" w:rsidRDefault="00DA278D" w:rsidP="009A61E7">
      <w:pPr>
        <w:pStyle w:val="ListParagraph"/>
        <w:numPr>
          <w:ilvl w:val="0"/>
          <w:numId w:val="2"/>
        </w:numPr>
        <w:ind w:right="-306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combustion chamber temperature was low on 10 days during this period</w:t>
      </w:r>
      <w:r w:rsidR="005E47B7">
        <w:rPr>
          <w:rFonts w:ascii="Arial" w:hAnsi="Arial" w:cs="Arial"/>
          <w:sz w:val="20"/>
          <w:szCs w:val="20"/>
        </w:rPr>
        <w:t xml:space="preserve"> (22/07, 29/07, 21/08, 23/08, 09/09</w:t>
      </w:r>
      <w:r w:rsidR="00B929B2">
        <w:rPr>
          <w:rFonts w:ascii="Arial" w:hAnsi="Arial" w:cs="Arial"/>
          <w:sz w:val="20"/>
          <w:szCs w:val="20"/>
        </w:rPr>
        <w:t xml:space="preserve">, 29/09, 01/10, 07/12, 19/12, 20/12). The plant operator has confirmed that the condenser and/or boiler were being serviced on these days. </w:t>
      </w:r>
    </w:p>
    <w:p w14:paraId="2CE1796D" w14:textId="38727938" w:rsidR="009A61E7" w:rsidRPr="00F943CB" w:rsidRDefault="009A61E7" w:rsidP="009A61E7">
      <w:pPr>
        <w:pStyle w:val="ListParagraph"/>
        <w:numPr>
          <w:ilvl w:val="0"/>
          <w:numId w:val="2"/>
        </w:numPr>
        <w:ind w:right="-306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signage reported in </w:t>
      </w:r>
      <w:r w:rsidR="00A9636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previous report is now completed. </w:t>
      </w:r>
    </w:p>
    <w:p w14:paraId="60FC2688" w14:textId="2AFC7FE8" w:rsidR="009A61E7" w:rsidRPr="00172BF0" w:rsidRDefault="009A61E7" w:rsidP="009A61E7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 w:rsidRPr="00172BF0">
        <w:rPr>
          <w:rFonts w:ascii="Arial" w:hAnsi="Arial" w:cs="Arial"/>
          <w:sz w:val="20"/>
          <w:szCs w:val="20"/>
        </w:rPr>
        <w:lastRenderedPageBreak/>
        <w:t>The storage/ overflow basin was utilised on 1</w:t>
      </w:r>
      <w:r w:rsidR="00B50D58" w:rsidRPr="00172BF0">
        <w:rPr>
          <w:rFonts w:ascii="Arial" w:hAnsi="Arial" w:cs="Arial"/>
          <w:sz w:val="20"/>
          <w:szCs w:val="20"/>
        </w:rPr>
        <w:t>8</w:t>
      </w:r>
      <w:r w:rsidRPr="00172BF0">
        <w:rPr>
          <w:rFonts w:ascii="Arial" w:hAnsi="Arial" w:cs="Arial"/>
          <w:sz w:val="20"/>
          <w:szCs w:val="20"/>
        </w:rPr>
        <w:t xml:space="preserve"> </w:t>
      </w:r>
      <w:r w:rsidR="00B50D58" w:rsidRPr="00172BF0">
        <w:rPr>
          <w:rFonts w:ascii="Arial" w:hAnsi="Arial" w:cs="Arial"/>
          <w:sz w:val="20"/>
          <w:szCs w:val="20"/>
        </w:rPr>
        <w:t>Aug</w:t>
      </w:r>
      <w:r w:rsidRPr="00172BF0">
        <w:rPr>
          <w:rFonts w:ascii="Arial" w:hAnsi="Arial" w:cs="Arial"/>
          <w:sz w:val="20"/>
          <w:szCs w:val="20"/>
        </w:rPr>
        <w:t xml:space="preserve"> 2022 due to a 6</w:t>
      </w:r>
      <w:r w:rsidR="00B50D58" w:rsidRPr="00172BF0">
        <w:rPr>
          <w:rFonts w:ascii="Arial" w:hAnsi="Arial" w:cs="Arial"/>
          <w:sz w:val="20"/>
          <w:szCs w:val="20"/>
        </w:rPr>
        <w:t xml:space="preserve">1 </w:t>
      </w:r>
      <w:r w:rsidRPr="00172BF0">
        <w:rPr>
          <w:rFonts w:ascii="Arial" w:hAnsi="Arial" w:cs="Arial"/>
          <w:sz w:val="20"/>
          <w:szCs w:val="20"/>
        </w:rPr>
        <w:t xml:space="preserve">mm rain event. During the event, </w:t>
      </w:r>
      <w:r w:rsidR="00A55893" w:rsidRPr="00172BF0">
        <w:rPr>
          <w:rFonts w:ascii="Arial" w:hAnsi="Arial" w:cs="Arial"/>
          <w:sz w:val="20"/>
          <w:szCs w:val="20"/>
        </w:rPr>
        <w:t xml:space="preserve">19,502.80 cubic meters </w:t>
      </w:r>
      <w:r w:rsidRPr="00172BF0">
        <w:rPr>
          <w:rFonts w:ascii="Arial" w:hAnsi="Arial" w:cs="Arial"/>
          <w:sz w:val="20"/>
          <w:szCs w:val="20"/>
        </w:rPr>
        <w:t>diverted to the storm basin</w:t>
      </w:r>
      <w:r w:rsidR="00A55893" w:rsidRPr="00172BF0">
        <w:rPr>
          <w:rFonts w:ascii="Arial" w:hAnsi="Arial" w:cs="Arial"/>
          <w:sz w:val="20"/>
          <w:szCs w:val="20"/>
        </w:rPr>
        <w:t xml:space="preserve"> including next two days inflow</w:t>
      </w:r>
      <w:r w:rsidRPr="00172BF0">
        <w:rPr>
          <w:rFonts w:ascii="Arial" w:hAnsi="Arial" w:cs="Arial"/>
          <w:sz w:val="20"/>
          <w:szCs w:val="20"/>
        </w:rPr>
        <w:t xml:space="preserve">. The basin took </w:t>
      </w:r>
      <w:r w:rsidR="00A55893" w:rsidRPr="00172BF0">
        <w:rPr>
          <w:rFonts w:ascii="Arial" w:hAnsi="Arial" w:cs="Arial"/>
          <w:sz w:val="20"/>
          <w:szCs w:val="20"/>
        </w:rPr>
        <w:t>3</w:t>
      </w:r>
      <w:r w:rsidRPr="00172BF0">
        <w:rPr>
          <w:rFonts w:ascii="Arial" w:hAnsi="Arial" w:cs="Arial"/>
          <w:sz w:val="20"/>
          <w:szCs w:val="20"/>
        </w:rPr>
        <w:t xml:space="preserve"> days from first in use to being drained. </w:t>
      </w:r>
    </w:p>
    <w:p w14:paraId="27681494" w14:textId="5E44A168" w:rsidR="009A61E7" w:rsidRPr="009A61E7" w:rsidRDefault="009A61E7" w:rsidP="009A61E7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Contracts were awarded for the following works:</w:t>
      </w:r>
    </w:p>
    <w:p w14:paraId="3C0F08F3" w14:textId="77777777" w:rsidR="009A61E7" w:rsidRPr="009A61E7" w:rsidRDefault="009A61E7" w:rsidP="009A61E7">
      <w:pPr>
        <w:pStyle w:val="ListParagraph"/>
        <w:numPr>
          <w:ilvl w:val="1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clarifier 1 mechanical renewal. </w:t>
      </w:r>
    </w:p>
    <w:p w14:paraId="7337FD09" w14:textId="77777777" w:rsidR="009A61E7" w:rsidRPr="009A61E7" w:rsidRDefault="009A61E7" w:rsidP="009A61E7">
      <w:pPr>
        <w:pStyle w:val="ListParagraph"/>
        <w:numPr>
          <w:ilvl w:val="1"/>
          <w:numId w:val="2"/>
        </w:numPr>
        <w:ind w:right="-306"/>
        <w:rPr>
          <w:rFonts w:eastAsiaTheme="minorEastAsia"/>
          <w:sz w:val="20"/>
          <w:szCs w:val="20"/>
        </w:rPr>
      </w:pPr>
      <w:r w:rsidRPr="009A61E7">
        <w:rPr>
          <w:rFonts w:ascii="Arial" w:hAnsi="Arial" w:cs="Arial"/>
          <w:sz w:val="20"/>
          <w:szCs w:val="20"/>
        </w:rPr>
        <w:t xml:space="preserve">RAS-2 pump station upgrade. </w:t>
      </w:r>
    </w:p>
    <w:p w14:paraId="5C3A3777" w14:textId="06AE9933" w:rsidR="009A61E7" w:rsidRPr="009A61E7" w:rsidRDefault="009A61E7" w:rsidP="009A61E7">
      <w:pPr>
        <w:pStyle w:val="ListParagraph"/>
        <w:numPr>
          <w:ilvl w:val="1"/>
          <w:numId w:val="2"/>
        </w:numPr>
        <w:ind w:right="-306"/>
        <w:rPr>
          <w:rFonts w:eastAsiaTheme="minorEastAsia"/>
          <w:sz w:val="20"/>
          <w:szCs w:val="20"/>
        </w:rPr>
      </w:pPr>
      <w:r w:rsidRPr="009A61E7">
        <w:rPr>
          <w:rFonts w:ascii="Arial" w:hAnsi="Arial" w:cs="Arial"/>
          <w:sz w:val="20"/>
          <w:szCs w:val="20"/>
        </w:rPr>
        <w:t xml:space="preserve">seismic strengthening of fuel storage building. </w:t>
      </w:r>
    </w:p>
    <w:p w14:paraId="406EAC78" w14:textId="6F8467EE" w:rsidR="009A61E7" w:rsidRPr="00365D66" w:rsidRDefault="009A61E7" w:rsidP="009A61E7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Procurement </w:t>
      </w:r>
      <w:r w:rsidR="00B80DC9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underway for cleaning the DAF Plant. </w:t>
      </w:r>
    </w:p>
    <w:p w14:paraId="70DB4212" w14:textId="6366C0FB" w:rsidR="009A61E7" w:rsidRPr="00950D3B" w:rsidRDefault="00A974E6" w:rsidP="009A61E7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 is a</w:t>
      </w:r>
      <w:r w:rsidR="009A61E7">
        <w:rPr>
          <w:rFonts w:ascii="Arial" w:hAnsi="Arial" w:cs="Arial"/>
          <w:sz w:val="20"/>
          <w:szCs w:val="20"/>
        </w:rPr>
        <w:t xml:space="preserve">waiting resource consent from GWRC for work on </w:t>
      </w:r>
      <w:r w:rsidR="002A76EC">
        <w:rPr>
          <w:rFonts w:ascii="Arial" w:hAnsi="Arial" w:cs="Arial"/>
          <w:sz w:val="20"/>
          <w:szCs w:val="20"/>
        </w:rPr>
        <w:t xml:space="preserve">the </w:t>
      </w:r>
      <w:r w:rsidR="009A61E7">
        <w:rPr>
          <w:rFonts w:ascii="Arial" w:hAnsi="Arial" w:cs="Arial"/>
          <w:sz w:val="20"/>
          <w:szCs w:val="20"/>
        </w:rPr>
        <w:t xml:space="preserve">upgrade and lining of </w:t>
      </w:r>
      <w:r w:rsidR="002A76EC">
        <w:rPr>
          <w:rFonts w:ascii="Arial" w:hAnsi="Arial" w:cs="Arial"/>
          <w:sz w:val="20"/>
          <w:szCs w:val="20"/>
        </w:rPr>
        <w:t xml:space="preserve">the </w:t>
      </w:r>
      <w:r w:rsidR="009A61E7">
        <w:rPr>
          <w:rFonts w:ascii="Arial" w:hAnsi="Arial" w:cs="Arial"/>
          <w:sz w:val="20"/>
          <w:szCs w:val="20"/>
        </w:rPr>
        <w:t xml:space="preserve">storm basin in addition to filling of retired sludge lagoons to progress procurement of contract. </w:t>
      </w:r>
    </w:p>
    <w:p w14:paraId="26829B82" w14:textId="12CB90AF" w:rsidR="009A61E7" w:rsidRPr="007E2186" w:rsidRDefault="009A61E7" w:rsidP="009A61E7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BPO hui with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Ati</w:t>
      </w:r>
      <w:proofErr w:type="spellEnd"/>
      <w:r w:rsidR="002A76EC">
        <w:rPr>
          <w:rFonts w:ascii="Arial" w:hAnsi="Arial" w:cs="Arial"/>
          <w:sz w:val="20"/>
          <w:szCs w:val="20"/>
        </w:rPr>
        <w:t xml:space="preserve"> </w:t>
      </w:r>
      <w:r w:rsidR="00E0066A" w:rsidRPr="00633550">
        <w:rPr>
          <w:rFonts w:ascii="Arial" w:hAnsi="Arial" w:cs="Arial"/>
          <w:sz w:val="20"/>
          <w:szCs w:val="20"/>
        </w:rPr>
        <w:t xml:space="preserve">Awa ki </w:t>
      </w:r>
      <w:proofErr w:type="spellStart"/>
      <w:r w:rsidR="00E0066A" w:rsidRPr="00633550">
        <w:rPr>
          <w:rFonts w:ascii="Arial" w:hAnsi="Arial" w:cs="Arial"/>
          <w:sz w:val="20"/>
          <w:szCs w:val="20"/>
        </w:rPr>
        <w:t>Whakarongotai</w:t>
      </w:r>
      <w:proofErr w:type="spellEnd"/>
      <w:r>
        <w:rPr>
          <w:rFonts w:ascii="Arial" w:hAnsi="Arial" w:cs="Arial"/>
          <w:sz w:val="20"/>
          <w:szCs w:val="20"/>
        </w:rPr>
        <w:t xml:space="preserve"> is set for 24 March 2023. </w:t>
      </w:r>
    </w:p>
    <w:p w14:paraId="7B94A483" w14:textId="77777777" w:rsidR="009A61E7" w:rsidRPr="00E122E5" w:rsidRDefault="009A61E7" w:rsidP="009A61E7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Scope confirmed for QMRA by NIWA to respond to s92 request on resource consent application. </w:t>
      </w:r>
    </w:p>
    <w:p w14:paraId="10783113" w14:textId="77777777" w:rsidR="009A61E7" w:rsidRPr="006A0B1F" w:rsidRDefault="009A61E7" w:rsidP="009A61E7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 for renewal and upgrade of inlet structure is progressing. </w:t>
      </w:r>
    </w:p>
    <w:p w14:paraId="28725D3E" w14:textId="5B85074E" w:rsidR="00633550" w:rsidRPr="00633550" w:rsidRDefault="009A61E7" w:rsidP="00633550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Procurement </w:t>
      </w:r>
      <w:r w:rsidR="0070148D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underway for </w:t>
      </w:r>
      <w:r w:rsidR="0070148D">
        <w:rPr>
          <w:rFonts w:ascii="Arial" w:hAnsi="Arial" w:cs="Arial"/>
          <w:sz w:val="20"/>
          <w:szCs w:val="20"/>
        </w:rPr>
        <w:t xml:space="preserve">the </w:t>
      </w:r>
      <w:r w:rsidR="00A82F36">
        <w:rPr>
          <w:rFonts w:ascii="Arial" w:hAnsi="Arial" w:cs="Arial"/>
          <w:sz w:val="20"/>
          <w:szCs w:val="20"/>
        </w:rPr>
        <w:t xml:space="preserve">installation of the </w:t>
      </w:r>
      <w:r>
        <w:rPr>
          <w:rFonts w:ascii="Arial" w:hAnsi="Arial" w:cs="Arial"/>
          <w:sz w:val="20"/>
          <w:szCs w:val="20"/>
        </w:rPr>
        <w:t xml:space="preserve">pH </w:t>
      </w:r>
      <w:r w:rsidR="00847FA4">
        <w:rPr>
          <w:rFonts w:ascii="Arial" w:hAnsi="Arial" w:cs="Arial"/>
          <w:sz w:val="20"/>
          <w:szCs w:val="20"/>
        </w:rPr>
        <w:t>d</w:t>
      </w:r>
      <w:r w:rsidR="00A82F36">
        <w:rPr>
          <w:rFonts w:ascii="Arial" w:hAnsi="Arial" w:cs="Arial"/>
          <w:sz w:val="20"/>
          <w:szCs w:val="20"/>
        </w:rPr>
        <w:t>osing plant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14FF668" w14:textId="78A4D798" w:rsidR="00605134" w:rsidRPr="00633550" w:rsidRDefault="00BC2A12" w:rsidP="00633550">
      <w:pPr>
        <w:pStyle w:val="ListParagraph"/>
        <w:numPr>
          <w:ilvl w:val="0"/>
          <w:numId w:val="2"/>
        </w:numPr>
        <w:ind w:right="-306"/>
        <w:rPr>
          <w:rFonts w:eastAsiaTheme="minorEastAsia"/>
          <w:sz w:val="20"/>
          <w:szCs w:val="20"/>
        </w:rPr>
      </w:pPr>
      <w:r w:rsidRPr="00633550">
        <w:rPr>
          <w:rFonts w:ascii="Arial" w:hAnsi="Arial" w:cs="Arial"/>
          <w:sz w:val="20"/>
          <w:szCs w:val="20"/>
        </w:rPr>
        <w:t>The Council is establishing the Community Liaison Group (CLG), with the first meeting scheduled for 6 March 2023</w:t>
      </w:r>
      <w:r w:rsidR="00D960BD" w:rsidRPr="00633550">
        <w:rPr>
          <w:rFonts w:ascii="Arial" w:hAnsi="Arial" w:cs="Arial"/>
          <w:sz w:val="20"/>
          <w:szCs w:val="20"/>
        </w:rPr>
        <w:t xml:space="preserve">. Confirmed members of the CLG include the Waikanae and Raumati Community Boards, the Department of Conservation, </w:t>
      </w:r>
      <w:r w:rsidR="00DD548B" w:rsidRPr="00633550">
        <w:rPr>
          <w:rFonts w:ascii="Arial" w:hAnsi="Arial" w:cs="Arial"/>
          <w:sz w:val="20"/>
          <w:szCs w:val="20"/>
        </w:rPr>
        <w:t xml:space="preserve">GWRC, KCDC, </w:t>
      </w:r>
      <w:r w:rsidR="003E4749" w:rsidRPr="00633550">
        <w:rPr>
          <w:rFonts w:ascii="Arial" w:hAnsi="Arial" w:cs="Arial"/>
          <w:sz w:val="20"/>
          <w:szCs w:val="20"/>
        </w:rPr>
        <w:t xml:space="preserve">Regional Public Health, Fish and Game, </w:t>
      </w:r>
      <w:r w:rsidR="00631D39" w:rsidRPr="00633550">
        <w:rPr>
          <w:rFonts w:ascii="Arial" w:hAnsi="Arial" w:cs="Arial"/>
          <w:sz w:val="20"/>
          <w:szCs w:val="20"/>
        </w:rPr>
        <w:t xml:space="preserve">Friends of the Waikanae </w:t>
      </w:r>
      <w:proofErr w:type="gramStart"/>
      <w:r w:rsidR="00631D39" w:rsidRPr="00633550">
        <w:rPr>
          <w:rFonts w:ascii="Arial" w:hAnsi="Arial" w:cs="Arial"/>
          <w:sz w:val="20"/>
          <w:szCs w:val="20"/>
        </w:rPr>
        <w:t>River</w:t>
      </w:r>
      <w:proofErr w:type="gramEnd"/>
      <w:r w:rsidR="00DD548B" w:rsidRPr="00633550">
        <w:rPr>
          <w:rFonts w:ascii="Arial" w:hAnsi="Arial" w:cs="Arial"/>
          <w:sz w:val="20"/>
          <w:szCs w:val="20"/>
        </w:rPr>
        <w:t xml:space="preserve"> and the Waikanae River Care Group. Invitations have also been extended to </w:t>
      </w:r>
      <w:proofErr w:type="spellStart"/>
      <w:r w:rsidR="00605134" w:rsidRPr="00633550">
        <w:rPr>
          <w:rFonts w:ascii="Arial" w:hAnsi="Arial" w:cs="Arial"/>
          <w:sz w:val="20"/>
          <w:szCs w:val="20"/>
        </w:rPr>
        <w:t>Te</w:t>
      </w:r>
      <w:proofErr w:type="spellEnd"/>
      <w:r w:rsidR="00605134" w:rsidRPr="00633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5134" w:rsidRPr="00F50CAC">
        <w:rPr>
          <w:rFonts w:ascii="Arial" w:hAnsi="Arial" w:cs="Arial"/>
          <w:sz w:val="20"/>
          <w:szCs w:val="20"/>
        </w:rPr>
        <w:t>Ati</w:t>
      </w:r>
      <w:proofErr w:type="spellEnd"/>
      <w:r w:rsidR="00605134" w:rsidRPr="00F50CAC">
        <w:rPr>
          <w:rFonts w:ascii="Arial" w:hAnsi="Arial" w:cs="Arial"/>
          <w:sz w:val="20"/>
          <w:szCs w:val="20"/>
        </w:rPr>
        <w:t xml:space="preserve"> Awa ki </w:t>
      </w:r>
      <w:proofErr w:type="spellStart"/>
      <w:r w:rsidR="00605134" w:rsidRPr="00F50CAC">
        <w:rPr>
          <w:rFonts w:ascii="Arial" w:hAnsi="Arial" w:cs="Arial"/>
          <w:sz w:val="20"/>
          <w:szCs w:val="20"/>
        </w:rPr>
        <w:t>Whakarongotai</w:t>
      </w:r>
      <w:proofErr w:type="spellEnd"/>
      <w:r w:rsidR="00605134" w:rsidRPr="00F50CAC">
        <w:rPr>
          <w:rFonts w:ascii="Arial" w:hAnsi="Arial" w:cs="Arial"/>
          <w:sz w:val="20"/>
          <w:szCs w:val="20"/>
        </w:rPr>
        <w:t xml:space="preserve"> Inc and </w:t>
      </w:r>
      <w:r w:rsidR="00F50CAC" w:rsidRPr="00F50CAC">
        <w:rPr>
          <w:rFonts w:ascii="Arial" w:hAnsi="Arial" w:cs="Arial"/>
          <w:sz w:val="20"/>
          <w:szCs w:val="20"/>
        </w:rPr>
        <w:t xml:space="preserve">Ngāti Toa Rangatira </w:t>
      </w:r>
      <w:r w:rsidR="006B6959" w:rsidRPr="00F50CAC">
        <w:rPr>
          <w:rFonts w:ascii="Arial" w:hAnsi="Arial" w:cs="Arial"/>
          <w:sz w:val="20"/>
          <w:szCs w:val="20"/>
        </w:rPr>
        <w:t>as well as other local interest groups.</w:t>
      </w:r>
      <w:r w:rsidR="006B6959" w:rsidRPr="00633550">
        <w:rPr>
          <w:rFonts w:ascii="Arial" w:hAnsi="Arial" w:cs="Arial"/>
          <w:sz w:val="20"/>
          <w:szCs w:val="20"/>
        </w:rPr>
        <w:t xml:space="preserve"> </w:t>
      </w:r>
    </w:p>
    <w:p w14:paraId="57EA7EBC" w14:textId="57B8C3D4" w:rsidR="007E3B99" w:rsidRPr="000B1173" w:rsidRDefault="007E3B99" w:rsidP="004D3A25">
      <w:pPr>
        <w:pStyle w:val="ListParagraph"/>
        <w:ind w:right="-306"/>
        <w:rPr>
          <w:sz w:val="20"/>
          <w:szCs w:val="20"/>
          <w:highlight w:val="yellow"/>
        </w:rPr>
      </w:pPr>
    </w:p>
    <w:p w14:paraId="52A6FFF7" w14:textId="77777777" w:rsidR="00E13C47" w:rsidRDefault="00E13C47" w:rsidP="001F4551">
      <w:pPr>
        <w:rPr>
          <w:rFonts w:ascii="Arial" w:hAnsi="Arial" w:cs="Arial"/>
          <w:sz w:val="20"/>
        </w:rPr>
      </w:pPr>
    </w:p>
    <w:p w14:paraId="22EDD2CB" w14:textId="77777777" w:rsidR="001C0EC8" w:rsidRDefault="001C0EC8" w:rsidP="001C0E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contact me should you need further information.</w:t>
      </w:r>
    </w:p>
    <w:p w14:paraId="18BC8253" w14:textId="77777777" w:rsidR="001C0EC8" w:rsidRDefault="001C0EC8" w:rsidP="001C0E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Yours faithfully,</w:t>
      </w:r>
    </w:p>
    <w:p w14:paraId="12E0760F" w14:textId="77777777" w:rsidR="001C0EC8" w:rsidRDefault="001C0EC8" w:rsidP="001C0EC8">
      <w:pPr>
        <w:rPr>
          <w:rFonts w:ascii="Arial" w:hAnsi="Arial" w:cs="Arial"/>
          <w:sz w:val="20"/>
        </w:rPr>
      </w:pPr>
    </w:p>
    <w:p w14:paraId="3AE7C5A4" w14:textId="55C84049" w:rsidR="001C0EC8" w:rsidRDefault="007A7DA1" w:rsidP="001C0EC8">
      <w:pPr>
        <w:rPr>
          <w:rFonts w:ascii="Arial" w:hAnsi="Arial" w:cs="Arial"/>
          <w:sz w:val="20"/>
        </w:rPr>
      </w:pPr>
      <w:r w:rsidRPr="007A7DA1">
        <w:rPr>
          <w:rFonts w:ascii="Arial" w:hAnsi="Arial" w:cs="Arial"/>
          <w:noProof/>
          <w:sz w:val="20"/>
        </w:rPr>
        <w:drawing>
          <wp:inline distT="0" distB="0" distL="0" distR="0" wp14:anchorId="4DC5E52B" wp14:editId="2416F711">
            <wp:extent cx="1295400" cy="446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5333" cy="4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5F9D8" w14:textId="66EFDFF2" w:rsidR="001C0EC8" w:rsidRDefault="00240B1C" w:rsidP="001C0E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Tess Drewitt</w:t>
      </w:r>
      <w:r w:rsidR="001C0EC8">
        <w:tab/>
      </w:r>
      <w:r w:rsidR="001C0EC8">
        <w:tab/>
      </w:r>
      <w:r w:rsidR="001C0EC8">
        <w:tab/>
      </w:r>
      <w:r w:rsidR="001C0EC8">
        <w:tab/>
      </w:r>
      <w:r w:rsidR="001C0EC8">
        <w:tab/>
      </w:r>
      <w:r w:rsidR="001C0EC8">
        <w:tab/>
      </w:r>
      <w:r w:rsidR="001C0EC8">
        <w:tab/>
      </w:r>
      <w:r w:rsidR="00540D46">
        <w:tab/>
      </w:r>
      <w:r w:rsidR="001C0EC8" w:rsidRPr="35857329">
        <w:rPr>
          <w:rFonts w:ascii="Arial" w:hAnsi="Arial" w:cs="Arial"/>
          <w:sz w:val="20"/>
          <w:szCs w:val="20"/>
        </w:rPr>
        <w:t>Date</w:t>
      </w:r>
      <w:r w:rsidR="008E65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540D46">
        <w:rPr>
          <w:rFonts w:ascii="Arial" w:hAnsi="Arial" w:cs="Arial"/>
          <w:sz w:val="20"/>
          <w:szCs w:val="20"/>
        </w:rPr>
        <w:t>4</w:t>
      </w:r>
      <w:r w:rsidR="008E658D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2</w:t>
      </w:r>
      <w:r w:rsidR="008E658D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="001C0EC8">
        <w:br/>
      </w:r>
      <w:r>
        <w:rPr>
          <w:rFonts w:ascii="Arial" w:hAnsi="Arial" w:cs="Arial"/>
          <w:sz w:val="20"/>
          <w:szCs w:val="20"/>
        </w:rPr>
        <w:t>Consultant</w:t>
      </w:r>
      <w:r w:rsidR="001C0EC8" w:rsidRPr="35857329">
        <w:rPr>
          <w:rFonts w:ascii="Arial" w:hAnsi="Arial" w:cs="Arial"/>
          <w:sz w:val="20"/>
          <w:szCs w:val="20"/>
        </w:rPr>
        <w:t xml:space="preserve"> Compliance Officer</w:t>
      </w:r>
      <w:r>
        <w:rPr>
          <w:rFonts w:ascii="Arial" w:hAnsi="Arial" w:cs="Arial"/>
          <w:sz w:val="20"/>
          <w:szCs w:val="20"/>
        </w:rPr>
        <w:t xml:space="preserve"> to </w:t>
      </w:r>
      <w:r w:rsidR="001C0EC8">
        <w:br/>
      </w:r>
      <w:r w:rsidR="001C0EC8" w:rsidRPr="35857329">
        <w:rPr>
          <w:rFonts w:ascii="Arial" w:hAnsi="Arial" w:cs="Arial"/>
          <w:sz w:val="20"/>
          <w:szCs w:val="20"/>
        </w:rPr>
        <w:t>Kapiti Coast District Council</w:t>
      </w:r>
    </w:p>
    <w:p w14:paraId="527C128E" w14:textId="77777777" w:rsidR="001C0EC8" w:rsidRDefault="001C0EC8" w:rsidP="001C0EC8">
      <w:pPr>
        <w:rPr>
          <w:rFonts w:ascii="Arial" w:hAnsi="Arial" w:cs="Arial"/>
          <w:sz w:val="20"/>
          <w:szCs w:val="20"/>
        </w:rPr>
      </w:pPr>
    </w:p>
    <w:p w14:paraId="52B2BF8B" w14:textId="16F6A4E6" w:rsidR="001C0EC8" w:rsidRDefault="009730D0" w:rsidP="001C0EC8">
      <w:pPr>
        <w:rPr>
          <w:rFonts w:ascii="Arial" w:hAnsi="Arial" w:cs="Arial"/>
          <w:sz w:val="20"/>
          <w:szCs w:val="20"/>
        </w:rPr>
      </w:pPr>
      <w:r w:rsidRPr="009730D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25465C" wp14:editId="2CE0E69B">
            <wp:extent cx="1447800" cy="662291"/>
            <wp:effectExtent l="0" t="0" r="0" b="508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1688" cy="6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B20EC" w14:textId="77CE01E0" w:rsidR="001C0EC8" w:rsidRDefault="001C0EC8" w:rsidP="001C0EC8">
      <w:pPr>
        <w:rPr>
          <w:rFonts w:ascii="Arial" w:hAnsi="Arial" w:cs="Arial"/>
          <w:sz w:val="20"/>
          <w:szCs w:val="20"/>
        </w:rPr>
      </w:pPr>
      <w:r w:rsidRPr="35857329">
        <w:rPr>
          <w:rFonts w:ascii="Arial" w:hAnsi="Arial" w:cs="Arial"/>
          <w:b/>
          <w:bCs/>
          <w:sz w:val="20"/>
          <w:szCs w:val="20"/>
        </w:rPr>
        <w:t>Ramesh Pillai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857329">
        <w:rPr>
          <w:rFonts w:ascii="Arial" w:hAnsi="Arial" w:cs="Arial"/>
          <w:sz w:val="20"/>
          <w:szCs w:val="20"/>
        </w:rPr>
        <w:t>Date</w:t>
      </w:r>
      <w:r w:rsidR="008E658D">
        <w:rPr>
          <w:rFonts w:ascii="Arial" w:hAnsi="Arial" w:cs="Arial"/>
          <w:sz w:val="20"/>
          <w:szCs w:val="20"/>
        </w:rPr>
        <w:t xml:space="preserve"> </w:t>
      </w:r>
      <w:r w:rsidR="00240B1C">
        <w:rPr>
          <w:rFonts w:ascii="Arial" w:hAnsi="Arial" w:cs="Arial"/>
          <w:sz w:val="20"/>
          <w:szCs w:val="20"/>
        </w:rPr>
        <w:t>2</w:t>
      </w:r>
      <w:r w:rsidR="00540D46">
        <w:rPr>
          <w:rFonts w:ascii="Arial" w:hAnsi="Arial" w:cs="Arial"/>
          <w:sz w:val="20"/>
          <w:szCs w:val="20"/>
        </w:rPr>
        <w:t>4</w:t>
      </w:r>
      <w:r w:rsidR="00240B1C">
        <w:rPr>
          <w:rFonts w:ascii="Arial" w:hAnsi="Arial" w:cs="Arial"/>
          <w:sz w:val="20"/>
          <w:szCs w:val="20"/>
        </w:rPr>
        <w:t>/02/2023</w:t>
      </w:r>
      <w:r>
        <w:br/>
      </w:r>
      <w:r w:rsidRPr="35857329">
        <w:rPr>
          <w:rFonts w:ascii="Arial" w:hAnsi="Arial" w:cs="Arial"/>
          <w:sz w:val="20"/>
          <w:szCs w:val="20"/>
        </w:rPr>
        <w:t>Senior Asset Planning Engineer</w:t>
      </w:r>
      <w:r>
        <w:br/>
      </w:r>
      <w:r w:rsidRPr="35857329">
        <w:rPr>
          <w:rFonts w:ascii="Arial" w:hAnsi="Arial" w:cs="Arial"/>
          <w:sz w:val="20"/>
          <w:szCs w:val="20"/>
        </w:rPr>
        <w:t>Kapiti Coast District Council</w:t>
      </w:r>
    </w:p>
    <w:p w14:paraId="3261F176" w14:textId="77777777" w:rsidR="001C0EC8" w:rsidRDefault="001C0EC8" w:rsidP="001F4551">
      <w:pPr>
        <w:rPr>
          <w:rFonts w:ascii="Arial" w:hAnsi="Arial" w:cs="Arial"/>
          <w:sz w:val="20"/>
        </w:rPr>
      </w:pPr>
    </w:p>
    <w:p w14:paraId="26CA5A64" w14:textId="77777777" w:rsidR="001C0EC8" w:rsidRDefault="001C0EC8" w:rsidP="001F4551">
      <w:pPr>
        <w:rPr>
          <w:rFonts w:ascii="Arial" w:hAnsi="Arial" w:cs="Arial"/>
          <w:sz w:val="20"/>
        </w:rPr>
      </w:pPr>
    </w:p>
    <w:p w14:paraId="3BFA68D9" w14:textId="77777777" w:rsidR="001C0EC8" w:rsidRDefault="001C0EC8" w:rsidP="001C0EC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36F01417">
        <w:rPr>
          <w:rFonts w:ascii="Arial" w:hAnsi="Arial" w:cs="Arial"/>
          <w:b/>
          <w:bCs/>
          <w:sz w:val="20"/>
          <w:szCs w:val="20"/>
        </w:rPr>
        <w:t>Cc:</w:t>
      </w:r>
    </w:p>
    <w:p w14:paraId="040E2864" w14:textId="77777777" w:rsidR="001C0EC8" w:rsidRDefault="001C0EC8" w:rsidP="006B07FF">
      <w:pPr>
        <w:spacing w:after="0"/>
        <w:rPr>
          <w:rFonts w:ascii="Arial" w:hAnsi="Arial" w:cs="Arial"/>
          <w:sz w:val="20"/>
          <w:szCs w:val="20"/>
        </w:rPr>
      </w:pPr>
      <w:r w:rsidRPr="36F01417">
        <w:rPr>
          <w:rFonts w:ascii="Arial" w:hAnsi="Arial" w:cs="Arial"/>
          <w:b/>
          <w:bCs/>
          <w:sz w:val="20"/>
          <w:szCs w:val="20"/>
        </w:rPr>
        <w:t xml:space="preserve">Grant Stuart - </w:t>
      </w:r>
      <w:r w:rsidRPr="36F01417">
        <w:rPr>
          <w:rFonts w:ascii="Arial" w:hAnsi="Arial" w:cs="Arial"/>
          <w:sz w:val="20"/>
          <w:szCs w:val="20"/>
        </w:rPr>
        <w:t>Wastewater Treatment Plants Manager</w:t>
      </w:r>
    </w:p>
    <w:p w14:paraId="6CF162C6" w14:textId="71369556" w:rsidR="10D1BF3C" w:rsidRDefault="10D1BF3C" w:rsidP="006B07FF">
      <w:pPr>
        <w:rPr>
          <w:rFonts w:ascii="Arial" w:hAnsi="Arial" w:cs="Arial"/>
          <w:sz w:val="20"/>
          <w:szCs w:val="20"/>
        </w:rPr>
      </w:pPr>
    </w:p>
    <w:sectPr w:rsidR="10D1BF3C" w:rsidSect="006B07FF">
      <w:headerReference w:type="even" r:id="rId14"/>
      <w:footerReference w:type="even" r:id="rId15"/>
      <w:footerReference w:type="default" r:id="rId16"/>
      <w:pgSz w:w="11906" w:h="16838"/>
      <w:pgMar w:top="1888" w:right="1440" w:bottom="72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5EE5" w14:textId="77777777" w:rsidR="005A006B" w:rsidRDefault="005A006B" w:rsidP="003B7D08">
      <w:pPr>
        <w:spacing w:after="0" w:line="240" w:lineRule="auto"/>
      </w:pPr>
      <w:r>
        <w:separator/>
      </w:r>
    </w:p>
  </w:endnote>
  <w:endnote w:type="continuationSeparator" w:id="0">
    <w:p w14:paraId="032840C9" w14:textId="77777777" w:rsidR="005A006B" w:rsidRDefault="005A006B" w:rsidP="003B7D08">
      <w:pPr>
        <w:spacing w:after="0" w:line="240" w:lineRule="auto"/>
      </w:pPr>
      <w:r>
        <w:continuationSeparator/>
      </w:r>
    </w:p>
  </w:endnote>
  <w:endnote w:type="continuationNotice" w:id="1">
    <w:p w14:paraId="47D6B6C0" w14:textId="77777777" w:rsidR="005A006B" w:rsidRDefault="005A0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050FFD" w14:paraId="14E5538B" w14:textId="77777777" w:rsidTr="7D050FFD">
      <w:tc>
        <w:tcPr>
          <w:tcW w:w="3005" w:type="dxa"/>
        </w:tcPr>
        <w:p w14:paraId="488B2EC0" w14:textId="2B5EE2EF" w:rsidR="7D050FFD" w:rsidRDefault="7D050FFD" w:rsidP="7D050FFD">
          <w:pPr>
            <w:pStyle w:val="Header"/>
            <w:ind w:left="-115"/>
          </w:pPr>
        </w:p>
      </w:tc>
      <w:tc>
        <w:tcPr>
          <w:tcW w:w="3005" w:type="dxa"/>
        </w:tcPr>
        <w:p w14:paraId="2D330B00" w14:textId="6715C198" w:rsidR="7D050FFD" w:rsidRDefault="7D050FFD" w:rsidP="7D050FFD">
          <w:pPr>
            <w:pStyle w:val="Header"/>
            <w:jc w:val="center"/>
          </w:pPr>
        </w:p>
      </w:tc>
      <w:tc>
        <w:tcPr>
          <w:tcW w:w="3005" w:type="dxa"/>
        </w:tcPr>
        <w:p w14:paraId="40044CB9" w14:textId="4C255CEF" w:rsidR="7D050FFD" w:rsidRDefault="7D050FFD" w:rsidP="7D050FFD">
          <w:pPr>
            <w:pStyle w:val="Header"/>
            <w:ind w:right="-115"/>
            <w:jc w:val="right"/>
          </w:pPr>
        </w:p>
      </w:tc>
    </w:tr>
  </w:tbl>
  <w:p w14:paraId="60755636" w14:textId="545A492B" w:rsidR="7D050FFD" w:rsidRDefault="7D050FFD" w:rsidP="7D050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050FFD" w14:paraId="1FBC0200" w14:textId="77777777" w:rsidTr="7D050FFD">
      <w:tc>
        <w:tcPr>
          <w:tcW w:w="3005" w:type="dxa"/>
        </w:tcPr>
        <w:p w14:paraId="667DC29C" w14:textId="1F522ECD" w:rsidR="7D050FFD" w:rsidRDefault="7D050FFD" w:rsidP="7D050FFD">
          <w:pPr>
            <w:pStyle w:val="Header"/>
            <w:ind w:left="-115"/>
          </w:pPr>
        </w:p>
      </w:tc>
      <w:tc>
        <w:tcPr>
          <w:tcW w:w="3005" w:type="dxa"/>
        </w:tcPr>
        <w:p w14:paraId="2D2B4EC2" w14:textId="15CD61D8" w:rsidR="7D050FFD" w:rsidRDefault="7D050FFD" w:rsidP="7D050FFD">
          <w:pPr>
            <w:pStyle w:val="Header"/>
            <w:jc w:val="center"/>
          </w:pPr>
        </w:p>
      </w:tc>
      <w:tc>
        <w:tcPr>
          <w:tcW w:w="3005" w:type="dxa"/>
        </w:tcPr>
        <w:p w14:paraId="389BAF9F" w14:textId="36B75AD8" w:rsidR="7D050FFD" w:rsidRDefault="7D050FFD" w:rsidP="7D050FFD">
          <w:pPr>
            <w:pStyle w:val="Header"/>
            <w:ind w:right="-115"/>
            <w:jc w:val="right"/>
          </w:pPr>
        </w:p>
      </w:tc>
    </w:tr>
  </w:tbl>
  <w:p w14:paraId="7127986F" w14:textId="04D7B60C" w:rsidR="7D050FFD" w:rsidRDefault="7D050FFD" w:rsidP="7D050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CC64" w14:textId="77777777" w:rsidR="005A006B" w:rsidRDefault="005A006B" w:rsidP="003B7D08">
      <w:pPr>
        <w:spacing w:after="0" w:line="240" w:lineRule="auto"/>
      </w:pPr>
      <w:r>
        <w:separator/>
      </w:r>
    </w:p>
  </w:footnote>
  <w:footnote w:type="continuationSeparator" w:id="0">
    <w:p w14:paraId="6DF6D017" w14:textId="77777777" w:rsidR="005A006B" w:rsidRDefault="005A006B" w:rsidP="003B7D08">
      <w:pPr>
        <w:spacing w:after="0" w:line="240" w:lineRule="auto"/>
      </w:pPr>
      <w:r>
        <w:continuationSeparator/>
      </w:r>
    </w:p>
  </w:footnote>
  <w:footnote w:type="continuationNotice" w:id="1">
    <w:p w14:paraId="1CF9D560" w14:textId="77777777" w:rsidR="005A006B" w:rsidRDefault="005A0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050FFD" w14:paraId="5D42B216" w14:textId="77777777" w:rsidTr="7D050FFD">
      <w:tc>
        <w:tcPr>
          <w:tcW w:w="3005" w:type="dxa"/>
        </w:tcPr>
        <w:p w14:paraId="5E61EFA7" w14:textId="19F2E736" w:rsidR="7D050FFD" w:rsidRDefault="7D050FFD" w:rsidP="7D050FFD">
          <w:pPr>
            <w:pStyle w:val="Header"/>
            <w:ind w:left="-115"/>
          </w:pPr>
        </w:p>
      </w:tc>
      <w:tc>
        <w:tcPr>
          <w:tcW w:w="3005" w:type="dxa"/>
        </w:tcPr>
        <w:p w14:paraId="32D7A696" w14:textId="4167AA25" w:rsidR="7D050FFD" w:rsidRDefault="7D050FFD" w:rsidP="7D050FFD">
          <w:pPr>
            <w:pStyle w:val="Header"/>
            <w:jc w:val="center"/>
          </w:pPr>
        </w:p>
      </w:tc>
      <w:tc>
        <w:tcPr>
          <w:tcW w:w="3005" w:type="dxa"/>
        </w:tcPr>
        <w:p w14:paraId="554C123F" w14:textId="49C4132F" w:rsidR="7D050FFD" w:rsidRDefault="7D050FFD" w:rsidP="7D050FFD">
          <w:pPr>
            <w:pStyle w:val="Header"/>
            <w:ind w:right="-115"/>
            <w:jc w:val="right"/>
          </w:pPr>
        </w:p>
      </w:tc>
    </w:tr>
  </w:tbl>
  <w:p w14:paraId="4EC406D2" w14:textId="52361DE6" w:rsidR="7D050FFD" w:rsidRDefault="7D050FFD" w:rsidP="7D050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CDA"/>
    <w:multiLevelType w:val="hybridMultilevel"/>
    <w:tmpl w:val="CFE07B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33C2"/>
    <w:multiLevelType w:val="hybridMultilevel"/>
    <w:tmpl w:val="91165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6C2A"/>
    <w:multiLevelType w:val="hybridMultilevel"/>
    <w:tmpl w:val="A01261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67948">
    <w:abstractNumId w:val="0"/>
  </w:num>
  <w:num w:numId="2" w16cid:durableId="502665084">
    <w:abstractNumId w:val="1"/>
  </w:num>
  <w:num w:numId="3" w16cid:durableId="65241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08"/>
    <w:rsid w:val="000409E2"/>
    <w:rsid w:val="00067E6B"/>
    <w:rsid w:val="00075AF5"/>
    <w:rsid w:val="0008675C"/>
    <w:rsid w:val="000A13C0"/>
    <w:rsid w:val="000B1173"/>
    <w:rsid w:val="000C7BA8"/>
    <w:rsid w:val="000C7D87"/>
    <w:rsid w:val="00104425"/>
    <w:rsid w:val="001238F3"/>
    <w:rsid w:val="001355F9"/>
    <w:rsid w:val="00152740"/>
    <w:rsid w:val="00172BF0"/>
    <w:rsid w:val="001960F7"/>
    <w:rsid w:val="001A12AF"/>
    <w:rsid w:val="001C0EC8"/>
    <w:rsid w:val="001F4551"/>
    <w:rsid w:val="001F4B2A"/>
    <w:rsid w:val="0021562D"/>
    <w:rsid w:val="00240B1C"/>
    <w:rsid w:val="00250443"/>
    <w:rsid w:val="002656C0"/>
    <w:rsid w:val="002A76EC"/>
    <w:rsid w:val="002B47F8"/>
    <w:rsid w:val="00317EE6"/>
    <w:rsid w:val="003235E9"/>
    <w:rsid w:val="003244E0"/>
    <w:rsid w:val="00365D66"/>
    <w:rsid w:val="003811FC"/>
    <w:rsid w:val="003B7D08"/>
    <w:rsid w:val="003C4A9F"/>
    <w:rsid w:val="003D19ED"/>
    <w:rsid w:val="003E0EC3"/>
    <w:rsid w:val="003E4749"/>
    <w:rsid w:val="00405B51"/>
    <w:rsid w:val="004160B4"/>
    <w:rsid w:val="00436782"/>
    <w:rsid w:val="004428B0"/>
    <w:rsid w:val="004A6692"/>
    <w:rsid w:val="004A734A"/>
    <w:rsid w:val="004D3A25"/>
    <w:rsid w:val="004D595B"/>
    <w:rsid w:val="0051225D"/>
    <w:rsid w:val="00540D46"/>
    <w:rsid w:val="00554C73"/>
    <w:rsid w:val="00557442"/>
    <w:rsid w:val="00563981"/>
    <w:rsid w:val="005865EC"/>
    <w:rsid w:val="005A006B"/>
    <w:rsid w:val="005B45AE"/>
    <w:rsid w:val="005E1CD8"/>
    <w:rsid w:val="005E47B7"/>
    <w:rsid w:val="00605134"/>
    <w:rsid w:val="00614EA1"/>
    <w:rsid w:val="006246C6"/>
    <w:rsid w:val="00631D39"/>
    <w:rsid w:val="00633550"/>
    <w:rsid w:val="00672161"/>
    <w:rsid w:val="006917B2"/>
    <w:rsid w:val="006A0B1F"/>
    <w:rsid w:val="006B07FF"/>
    <w:rsid w:val="006B6959"/>
    <w:rsid w:val="00701206"/>
    <w:rsid w:val="0070148D"/>
    <w:rsid w:val="00703506"/>
    <w:rsid w:val="00712EA9"/>
    <w:rsid w:val="007A7DA1"/>
    <w:rsid w:val="007B551C"/>
    <w:rsid w:val="007D321D"/>
    <w:rsid w:val="007E2186"/>
    <w:rsid w:val="007E3B99"/>
    <w:rsid w:val="00817922"/>
    <w:rsid w:val="008339F7"/>
    <w:rsid w:val="00847FA4"/>
    <w:rsid w:val="00856482"/>
    <w:rsid w:val="00864C67"/>
    <w:rsid w:val="008951A8"/>
    <w:rsid w:val="00895BA5"/>
    <w:rsid w:val="008C6E34"/>
    <w:rsid w:val="008E658D"/>
    <w:rsid w:val="0090267B"/>
    <w:rsid w:val="009040C3"/>
    <w:rsid w:val="009064F2"/>
    <w:rsid w:val="00950D3B"/>
    <w:rsid w:val="009730D0"/>
    <w:rsid w:val="0097475D"/>
    <w:rsid w:val="009779EE"/>
    <w:rsid w:val="00977F83"/>
    <w:rsid w:val="00984941"/>
    <w:rsid w:val="009A61E7"/>
    <w:rsid w:val="009C0971"/>
    <w:rsid w:val="009C457D"/>
    <w:rsid w:val="009D6A2F"/>
    <w:rsid w:val="009E066E"/>
    <w:rsid w:val="009E1B44"/>
    <w:rsid w:val="00A051F8"/>
    <w:rsid w:val="00A14BFA"/>
    <w:rsid w:val="00A211D2"/>
    <w:rsid w:val="00A55893"/>
    <w:rsid w:val="00A7024B"/>
    <w:rsid w:val="00A82F36"/>
    <w:rsid w:val="00A9636C"/>
    <w:rsid w:val="00A974E6"/>
    <w:rsid w:val="00AA5059"/>
    <w:rsid w:val="00AB7A08"/>
    <w:rsid w:val="00AD4339"/>
    <w:rsid w:val="00B50D58"/>
    <w:rsid w:val="00B80DC9"/>
    <w:rsid w:val="00B929B2"/>
    <w:rsid w:val="00BC2A12"/>
    <w:rsid w:val="00C616BF"/>
    <w:rsid w:val="00CC0A01"/>
    <w:rsid w:val="00D35483"/>
    <w:rsid w:val="00D51FCC"/>
    <w:rsid w:val="00D55C6A"/>
    <w:rsid w:val="00D86E1D"/>
    <w:rsid w:val="00D92A1A"/>
    <w:rsid w:val="00D92B07"/>
    <w:rsid w:val="00D960BD"/>
    <w:rsid w:val="00DA278D"/>
    <w:rsid w:val="00DA5DCE"/>
    <w:rsid w:val="00DC2E07"/>
    <w:rsid w:val="00DC6C08"/>
    <w:rsid w:val="00DD27F1"/>
    <w:rsid w:val="00DD548B"/>
    <w:rsid w:val="00DE2D72"/>
    <w:rsid w:val="00E0066A"/>
    <w:rsid w:val="00E00AB3"/>
    <w:rsid w:val="00E07CCA"/>
    <w:rsid w:val="00E122E5"/>
    <w:rsid w:val="00E13C47"/>
    <w:rsid w:val="00E2298E"/>
    <w:rsid w:val="00E40AAD"/>
    <w:rsid w:val="00E60826"/>
    <w:rsid w:val="00E60BE2"/>
    <w:rsid w:val="00EA46FE"/>
    <w:rsid w:val="00ED6BDC"/>
    <w:rsid w:val="00EF4893"/>
    <w:rsid w:val="00F106C1"/>
    <w:rsid w:val="00F50CAC"/>
    <w:rsid w:val="00F753BC"/>
    <w:rsid w:val="00F943CB"/>
    <w:rsid w:val="00F9647C"/>
    <w:rsid w:val="00FA40D9"/>
    <w:rsid w:val="00FE30DA"/>
    <w:rsid w:val="00FF6FE4"/>
    <w:rsid w:val="02F1B768"/>
    <w:rsid w:val="08824D3E"/>
    <w:rsid w:val="08F4C6F2"/>
    <w:rsid w:val="0A909753"/>
    <w:rsid w:val="0B233D54"/>
    <w:rsid w:val="0BE6F606"/>
    <w:rsid w:val="0CBF0DB5"/>
    <w:rsid w:val="0D8F1332"/>
    <w:rsid w:val="0E928FE9"/>
    <w:rsid w:val="10AEFA17"/>
    <w:rsid w:val="10D1BF3C"/>
    <w:rsid w:val="124ACA78"/>
    <w:rsid w:val="15826B3A"/>
    <w:rsid w:val="16847971"/>
    <w:rsid w:val="1A3CB400"/>
    <w:rsid w:val="1A55DC5D"/>
    <w:rsid w:val="1BF1ACBE"/>
    <w:rsid w:val="1E1EC5D5"/>
    <w:rsid w:val="1EF82055"/>
    <w:rsid w:val="2610AF5D"/>
    <w:rsid w:val="268C51F7"/>
    <w:rsid w:val="2A663262"/>
    <w:rsid w:val="301A0BE0"/>
    <w:rsid w:val="31A0903E"/>
    <w:rsid w:val="31E53D68"/>
    <w:rsid w:val="32BE500E"/>
    <w:rsid w:val="35857329"/>
    <w:rsid w:val="378B5B9B"/>
    <w:rsid w:val="39272BFC"/>
    <w:rsid w:val="39953B98"/>
    <w:rsid w:val="3C9E0231"/>
    <w:rsid w:val="3F09E514"/>
    <w:rsid w:val="41717354"/>
    <w:rsid w:val="42D5FBC8"/>
    <w:rsid w:val="460D9C8A"/>
    <w:rsid w:val="48672288"/>
    <w:rsid w:val="48C219AB"/>
    <w:rsid w:val="4B9EC34A"/>
    <w:rsid w:val="4BC0DEE9"/>
    <w:rsid w:val="4E0D40BB"/>
    <w:rsid w:val="4FB47ED0"/>
    <w:rsid w:val="57178347"/>
    <w:rsid w:val="58D17338"/>
    <w:rsid w:val="594E4EE5"/>
    <w:rsid w:val="5F33B46C"/>
    <w:rsid w:val="5F9573AE"/>
    <w:rsid w:val="5FBD9069"/>
    <w:rsid w:val="60C0C232"/>
    <w:rsid w:val="6102DB43"/>
    <w:rsid w:val="638681C1"/>
    <w:rsid w:val="7070F19F"/>
    <w:rsid w:val="7313427B"/>
    <w:rsid w:val="73F8277C"/>
    <w:rsid w:val="7B052C03"/>
    <w:rsid w:val="7B5862D8"/>
    <w:rsid w:val="7CA0FC64"/>
    <w:rsid w:val="7D050FFD"/>
    <w:rsid w:val="7DA42E2D"/>
    <w:rsid w:val="7E6BC380"/>
    <w:rsid w:val="7EF51865"/>
    <w:rsid w:val="7F09E00C"/>
    <w:rsid w:val="7F99D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84D1D"/>
  <w15:chartTrackingRefBased/>
  <w15:docId w15:val="{236D982B-3260-4B04-9F8A-7CC3751F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08"/>
  </w:style>
  <w:style w:type="paragraph" w:styleId="Footer">
    <w:name w:val="footer"/>
    <w:basedOn w:val="Normal"/>
    <w:link w:val="FooterChar"/>
    <w:uiPriority w:val="99"/>
    <w:unhideWhenUsed/>
    <w:rsid w:val="003B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08"/>
  </w:style>
  <w:style w:type="table" w:styleId="TableGrid">
    <w:name w:val="Table Grid"/>
    <w:basedOn w:val="TableNormal"/>
    <w:uiPriority w:val="39"/>
    <w:rsid w:val="003B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981"/>
    <w:pPr>
      <w:ind w:left="720"/>
      <w:contextualSpacing/>
    </w:pPr>
  </w:style>
  <w:style w:type="paragraph" w:customStyle="1" w:styleId="Default">
    <w:name w:val="Default"/>
    <w:rsid w:val="00F96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7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43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C2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50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InternalOnly xmlns="55bcd593-d4c7-4359-a33f-8fe16413171d">false</InternalOnly>
    <PRADate3 xmlns="4f9c820c-e7e2-444d-97ee-45f2b3485c1d" xsi:nil="true"/>
    <PRAText5 xmlns="4f9c820c-e7e2-444d-97ee-45f2b3485c1d" xsi:nil="true"/>
    <Level2 xmlns="c91a514c-9034-4fa3-897a-8352025b26ed" xsi:nil="true"/>
    <Activity xmlns="4f9c820c-e7e2-444d-97ee-45f2b3485c1d">Operational Reporting</Activity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ValuationNo xmlns="5bd205ad-2945-4b0f-982a-48f64487901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Water and Wastewater</Team>
    <Project xmlns="4f9c820c-e7e2-444d-97ee-45f2b3485c1d">NA</Project>
    <Address xmlns="5bd205ad-2945-4b0f-982a-48f644879018" xsi:nil="true"/>
    <FunctionGroup xmlns="4f9c820c-e7e2-444d-97ee-45f2b3485c1d">NA</FunctionGroup>
    <Function xmlns="4f9c820c-e7e2-444d-97ee-45f2b3485c1d">NA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ApplicationNo xmlns="5bd205ad-2945-4b0f-982a-48f644879018" xsi:nil="true"/>
    <RelatedValuationNumbers xmlns="55bcd593-d4c7-4359-a33f-8fe16413171d" xsi:nil="true"/>
    <RMClassification xmlns="55bcd593-d4c7-4359-a33f-8fe16413171d" xsi:nil="true"/>
    <EDLevel1 xmlns="55bcd593-d4c7-4359-a33f-8fe16413171d" xsi:nil="true"/>
    <EDLevel4 xmlns="55bcd593-d4c7-4359-a33f-8fe16413171d" xsi:nil="true"/>
    <EDDataID xmlns="55bcd593-d4c7-4359-a33f-8fe16413171d" xsi:nil="true"/>
    <Town xmlns="5bd205ad-2945-4b0f-982a-48f644879018" xsi:nil="true"/>
    <EDLevel5 xmlns="55bcd593-d4c7-4359-a33f-8fe16413171d" xsi:nil="true"/>
    <EDLevel2 xmlns="55bcd593-d4c7-4359-a33f-8fe16413171d" xsi:nil="true"/>
    <EDLevel3 xmlns="55bcd593-d4c7-4359-a33f-8fe16413171d" xsi:nil="true"/>
    <LegacyMetadata xmlns="55bcd593-d4c7-4359-a33f-8fe16413171d" xsi:nil="true"/>
    <SharedWithUsers xmlns="70f08c19-8c6a-4a1c-ad66-5f41cae03708">
      <UserInfo>
        <DisplayName/>
        <AccountId xsi:nil="true"/>
        <AccountType/>
      </UserInfo>
    </SharedWithUsers>
    <TaxCatchAll xmlns="70f08c19-8c6a-4a1c-ad66-5f41cae03708" xsi:nil="true"/>
    <lcf76f155ced4ddcb4097134ff3c332f xmlns="c57829de-8910-4973-aa9c-7bf3119b1a69">
      <Terms xmlns="http://schemas.microsoft.com/office/infopath/2007/PartnerControls"/>
    </lcf76f155ced4ddcb4097134ff3c332f>
    <FilePath xmlns="c57829de-8910-4973-aa9c-7bf3119b1a69" xsi:nil="true"/>
    <Topic xmlns="c57829de-8910-4973-aa9c-7bf3119b1a69" xsi:nil="true"/>
    <BusinessType xmlns="c57829de-8910-4973-aa9c-7bf3119b1a69" xsi:nil="true"/>
    <ValuationNumber xmlns="c57829de-8910-4973-aa9c-7bf3119b1a69" xsi:nil="true"/>
    <BusinessName xmlns="c57829de-8910-4973-aa9c-7bf3119b1a69" xsi:nil="true"/>
    <ServiceRequestID xmlns="c57829de-8910-4973-aa9c-7bf3119b1a69" xsi:nil="true"/>
    <Licensee xmlns="c57829de-8910-4973-aa9c-7bf3119b1a69" xsi:nil="true"/>
    <LicenceNumber xmlns="c57829de-8910-4973-aa9c-7bf3119b1a69" xsi:nil="true"/>
    <ServiceRequestNumber xmlns="c57829de-8910-4973-aa9c-7bf3119b1a69" xsi:nil="true"/>
    <FolderPath xmlns="c57829de-8910-4973-aa9c-7bf3119b1a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D1971AF4B114B24FAC9DABBC75F22073" ma:contentTypeVersion="127" ma:contentTypeDescription="Create a new document." ma:contentTypeScope="" ma:versionID="c40edf9ba7423085b51e69e01f8933fd">
  <xsd:schema xmlns:xsd="http://www.w3.org/2001/XMLSchema" xmlns:xs="http://www.w3.org/2001/XMLSchema" xmlns:p="http://schemas.microsoft.com/office/2006/metadata/properties" xmlns:ns2="c57829de-8910-4973-aa9c-7bf3119b1a69" xmlns:ns3="15ffb055-6eb4-45a1-bc20-bf2ac0d420da" xmlns:ns4="44f1fc5f-b325-4eee-aff1-f819b799bcaf" xmlns:ns5="4f9c820c-e7e2-444d-97ee-45f2b3485c1d" xmlns:ns6="725c79e5-42ce-4aa0-ac78-b6418001f0d2" xmlns:ns7="c91a514c-9034-4fa3-897a-8352025b26ed" xmlns:ns8="55bcd593-d4c7-4359-a33f-8fe16413171d" xmlns:ns9="5bd205ad-2945-4b0f-982a-48f644879018" xmlns:ns10="70f08c19-8c6a-4a1c-ad66-5f41cae03708" targetNamespace="http://schemas.microsoft.com/office/2006/metadata/properties" ma:root="true" ma:fieldsID="220629f3c51f6c967bc14f7017cda910" ns2:_="" ns3:_="" ns4:_="" ns5:_="" ns6:_="" ns7:_="" ns8:_="" ns9:_="" ns10:_="">
    <xsd:import namespace="c57829de-8910-4973-aa9c-7bf3119b1a69"/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5bd205ad-2945-4b0f-982a-48f644879018"/>
    <xsd:import namespace="70f08c19-8c6a-4a1c-ad66-5f41cae03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KeyWords" minOccurs="0"/>
                <xsd:element ref="ns4:Comments" minOccurs="0"/>
                <xsd:element ref="ns5:DocumentType" minOccurs="0"/>
                <xsd:element ref="ns5:Narrative" minOccurs="0"/>
                <xsd:element ref="ns3:SecurityClassification" minOccurs="0"/>
                <xsd:element ref="ns5:Subactivity" minOccurs="0"/>
                <xsd:element ref="ns5:Case" minOccurs="0"/>
                <xsd:element ref="ns5:RelatedPeople" minOccurs="0"/>
                <xsd:element ref="ns5:CategoryName" minOccurs="0"/>
                <xsd:element ref="ns5:CategoryValue" minOccurs="0"/>
                <xsd:element ref="ns5:BusinessValue" minOccurs="0"/>
                <xsd:element ref="ns5:FunctionGroup" minOccurs="0"/>
                <xsd:element ref="ns5:Function" minOccurs="0"/>
                <xsd:element ref="ns5:PRAType" minOccurs="0"/>
                <xsd:element ref="ns5:PRADate1" minOccurs="0"/>
                <xsd:element ref="ns5:PRADate2" minOccurs="0"/>
                <xsd:element ref="ns5:PRADate3" minOccurs="0"/>
                <xsd:element ref="ns5:PRADateDisposal" minOccurs="0"/>
                <xsd:element ref="ns5:PRADateTrigger" minOccurs="0"/>
                <xsd:element ref="ns5:PRAText1" minOccurs="0"/>
                <xsd:element ref="ns5:PRAText2" minOccurs="0"/>
                <xsd:element ref="ns5:PRAText3" minOccurs="0"/>
                <xsd:element ref="ns5:PRAText4" minOccurs="0"/>
                <xsd:element ref="ns5:PRAText5" minOccurs="0"/>
                <xsd:element ref="ns5:AggregationStatus" minOccurs="0"/>
                <xsd:element ref="ns5:Project" minOccurs="0"/>
                <xsd:element ref="ns5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2:ServiceRequestNumber" minOccurs="0"/>
                <xsd:element ref="ns8:InternalOnly" minOccurs="0"/>
                <xsd:element ref="ns2:FilePath" minOccurs="0"/>
                <xsd:element ref="ns2:FolderPath" minOccurs="0"/>
                <xsd:element ref="ns9:Address" minOccurs="0"/>
                <xsd:element ref="ns2:BusinessName" minOccurs="0"/>
                <xsd:element ref="ns2:BusinessType" minOccurs="0"/>
                <xsd:element ref="ns2:LicenceNumber" minOccurs="0"/>
                <xsd:element ref="ns2:Licensee" minOccurs="0"/>
                <xsd:element ref="ns2:ServiceRequestID" minOccurs="0"/>
                <xsd:element ref="ns2:ValuationNumber" minOccurs="0"/>
                <xsd:element ref="ns2:Topic" minOccurs="0"/>
                <xsd:element ref="ns2:MediaServiceDateTaken" minOccurs="0"/>
                <xsd:element ref="ns2:MediaServiceOCR" minOccurs="0"/>
                <xsd:element ref="ns10:TaxCatchAll" minOccurs="0"/>
                <xsd:element ref="ns2:MediaServiceLocation" minOccurs="0"/>
                <xsd:element ref="ns10:SharedWithUsers" minOccurs="0"/>
                <xsd:element ref="ns10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9:ApplicationNo" minOccurs="0"/>
                <xsd:element ref="ns8:EDDataID" minOccurs="0"/>
                <xsd:element ref="ns8:EDLevel1" minOccurs="0"/>
                <xsd:element ref="ns8:EDLevel2" minOccurs="0"/>
                <xsd:element ref="ns8:EDLevel3" minOccurs="0"/>
                <xsd:element ref="ns8:EDLevel4" minOccurs="0"/>
                <xsd:element ref="ns8:EDLevel5" minOccurs="0"/>
                <xsd:element ref="ns8:LegacyMetadata" minOccurs="0"/>
                <xsd:element ref="ns9:ValuationNo" minOccurs="0"/>
                <xsd:element ref="ns9:Town" minOccurs="0"/>
                <xsd:element ref="ns8:RMClassification" minOccurs="0"/>
                <xsd:element ref="ns8:RelatedValuationNumber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29de-8910-4973-aa9c-7bf3119b1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ServiceRequestNumber" ma:index="48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FilePath" ma:index="50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51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BusinessName" ma:index="53" nillable="true" ma:displayName="Business Name" ma:internalName="BusinessName" ma:readOnly="false">
      <xsd:simpleType>
        <xsd:restriction base="dms:Text">
          <xsd:maxLength value="255"/>
        </xsd:restriction>
      </xsd:simpleType>
    </xsd:element>
    <xsd:element name="BusinessType" ma:index="54" nillable="true" ma:displayName="Business Type" ma:internalName="BusinessType" ma:readOnly="false">
      <xsd:simpleType>
        <xsd:restriction base="dms:Text">
          <xsd:maxLength value="255"/>
        </xsd:restriction>
      </xsd:simpleType>
    </xsd:element>
    <xsd:element name="LicenceNumber" ma:index="55" nillable="true" ma:displayName="Licence Number" ma:internalName="LicenceNumber" ma:readOnly="false">
      <xsd:simpleType>
        <xsd:restriction base="dms:Text">
          <xsd:maxLength value="255"/>
        </xsd:restriction>
      </xsd:simpleType>
    </xsd:element>
    <xsd:element name="Licensee" ma:index="56" nillable="true" ma:displayName="Licensee" ma:internalName="Licensee" ma:readOnly="false">
      <xsd:simpleType>
        <xsd:restriction base="dms:Text">
          <xsd:maxLength value="255"/>
        </xsd:restriction>
      </xsd:simpleType>
    </xsd:element>
    <xsd:element name="ServiceRequestID" ma:index="57" nillable="true" ma:displayName="Service Request ID" ma:internalName="ServiceRequestID" ma:readOnly="false">
      <xsd:simpleType>
        <xsd:restriction base="dms:Text">
          <xsd:maxLength value="255"/>
        </xsd:restriction>
      </xsd:simpleType>
    </xsd:element>
    <xsd:element name="ValuationNumber" ma:index="58" nillable="true" ma:displayName="Valuation Number" ma:internalName="ValuationNumber" ma:readOnly="false">
      <xsd:simpleType>
        <xsd:restriction base="dms:Text">
          <xsd:maxLength value="255"/>
        </xsd:restriction>
      </xsd:simpleType>
    </xsd:element>
    <xsd:element name="Topic" ma:index="59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Job Sheet"/>
              <xsd:enumeration value="Draft - Victim Statement"/>
              <xsd:enumeration value="Signed - Victim Statement"/>
              <xsd:enumeration value="Draft - Witness Statement"/>
              <xsd:enumeration value="Signed - Witness Statement"/>
              <xsd:enumeration value="Investigation Report"/>
              <xsd:enumeration value="Service request extract"/>
            </xsd:restriction>
          </xsd:simpleType>
        </xsd:union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Location" ma:internalName="MediaServiceLocation" ma:readOnly="true">
      <xsd:simpleType>
        <xsd:restriction base="dms:Text"/>
      </xsd:simpleType>
    </xsd:element>
    <xsd:element name="MediaLengthInSeconds" ma:index="67" nillable="true" ma:displayName="Length (seconds)" ma:description="" ma:hidden="true" ma:internalName="MediaLengthInSeconds" ma:readOnly="true">
      <xsd:simpleType>
        <xsd:restriction base="dms:Unknown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82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5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9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16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7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8" nillable="true" ma:displayName="Narrative" ma:hidden="true" ma:internalName="Narrative" ma:readOnly="false">
      <xsd:simpleType>
        <xsd:restriction base="dms:Note"/>
      </xsd:simpleType>
    </xsd:element>
    <xsd:element name="Subactivity" ma:index="20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1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22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23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4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5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6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7" nillable="true" ma:displayName="Function" ma:default="NA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8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9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0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1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3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4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5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6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7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8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9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40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41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42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43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44" nillable="true" ma:displayName="Team" ma:hidden="true" ma:internalName="Team" ma:readOnly="false">
      <xsd:simpleType>
        <xsd:restriction base="dms:Text">
          <xsd:maxLength value="255"/>
        </xsd:restriction>
      </xsd:simpleType>
    </xsd:element>
    <xsd:element name="Level2" ma:index="45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7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InternalOnly" ma:index="49" nillable="true" ma:displayName="Internal Only" ma:default="0" ma:internalName="InternalOnly" ma:readOnly="false">
      <xsd:simpleType>
        <xsd:restriction base="dms:Boolean"/>
      </xsd:simpleType>
    </xsd:element>
    <xsd:element name="EDDataID" ma:index="71" nillable="true" ma:displayName="EDDataID" ma:hidden="true" ma:internalName="EDDataID" ma:readOnly="false">
      <xsd:simpleType>
        <xsd:restriction base="dms:Text">
          <xsd:maxLength value="255"/>
        </xsd:restriction>
      </xsd:simpleType>
    </xsd:element>
    <xsd:element name="EDLevel1" ma:index="72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73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74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75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76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77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80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81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52" nillable="true" ma:displayName="Address" ma:internalName="Address" ma:readOnly="false">
      <xsd:simpleType>
        <xsd:restriction base="dms:Text">
          <xsd:maxLength value="255"/>
        </xsd:restriction>
      </xsd:simpleType>
    </xsd:element>
    <xsd:element name="ApplicationNo" ma:index="70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ValuationNo" ma:index="78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Town" ma:index="79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8c19-8c6a-4a1c-ad66-5f41cae03708" elementFormDefault="qualified">
    <xsd:import namespace="http://schemas.microsoft.com/office/2006/documentManagement/types"/>
    <xsd:import namespace="http://schemas.microsoft.com/office/infopath/2007/PartnerControls"/>
    <xsd:element name="TaxCatchAll" ma:index="63" nillable="true" ma:displayName="Taxonomy Catch All Column" ma:hidden="true" ma:list="{cf0ffb31-1724-4e9c-8b86-2aca802d24c3}" ma:internalName="TaxCatchAll" ma:showField="CatchAllData" ma:web="70f08c19-8c6a-4a1c-ad66-5f41cae03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83BBB-0088-4626-8F04-D41D64BD01E7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15ffb055-6eb4-45a1-bc20-bf2ac0d420da"/>
    <ds:schemaRef ds:uri="c91a514c-9034-4fa3-897a-8352025b26ed"/>
    <ds:schemaRef ds:uri="70f08c19-8c6a-4a1c-ad66-5f41cae03708"/>
    <ds:schemaRef ds:uri="1dd4ca3a-c380-49cb-81d1-f134e7898280"/>
    <ds:schemaRef ds:uri="44f1fc5f-b325-4eee-aff1-f819b799bcaf"/>
    <ds:schemaRef ds:uri="5bd205ad-2945-4b0f-982a-48f644879018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363CD0F4-C10C-4FB1-861F-1B9D006DA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D1ADC-F041-4E36-AA31-D6573623414E}"/>
</file>

<file path=customXml/itemProps4.xml><?xml version="1.0" encoding="utf-8"?>
<ds:datastoreItem xmlns:ds="http://schemas.openxmlformats.org/officeDocument/2006/customXml" ds:itemID="{50FC432D-DF2C-4842-9E85-3632CA517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Millican</dc:creator>
  <cp:keywords/>
  <dc:description/>
  <cp:lastModifiedBy>Tess Drewitt</cp:lastModifiedBy>
  <cp:revision>25</cp:revision>
  <cp:lastPrinted>2021-01-12T22:00:00Z</cp:lastPrinted>
  <dcterms:created xsi:type="dcterms:W3CDTF">2023-02-23T00:55:00Z</dcterms:created>
  <dcterms:modified xsi:type="dcterms:W3CDTF">2023-04-18T02:35:00Z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0x010100D1971AF4B114B24FAC9DABBC75F22073</vt:lpwstr>
  </property>
  <property fmtid="{D5CDD505-2E9C-101B-9397-08002B2CF9AE}" pid="3" name="Property">
    <vt:lpwstr/>
  </property>
  <property fmtid="{D5CDD505-2E9C-101B-9397-08002B2CF9AE}" pid="4" name="OriginalSubject">
    <vt:lpwstr/>
  </property>
  <property fmtid="{D5CDD505-2E9C-101B-9397-08002B2CF9AE}" pid="5" name="Order">
    <vt:r8>30800</vt:r8>
  </property>
  <property fmtid="{D5CDD505-2E9C-101B-9397-08002B2CF9AE}" pid="6" name="MailPreviewData">
    <vt:lpwstr/>
  </property>
  <property fmtid="{D5CDD505-2E9C-101B-9397-08002B2CF9AE}" pid="7" name="ILFrom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o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8" name="xd_Signature">
    <vt:bool>false</vt:bool>
  </property>
  <property fmtid="{D5CDD505-2E9C-101B-9397-08002B2CF9AE}" pid="19" name="HarmonieUIHidden">
    <vt:lpwstr/>
  </property>
  <property fmtid="{D5CDD505-2E9C-101B-9397-08002B2CF9AE}" pid="22" name="MediaServiceImageTags">
    <vt:lpwstr/>
  </property>
</Properties>
</file>